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3A" w:rsidRDefault="00D71E3A" w:rsidP="00D71E3A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4287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E3A" w:rsidRDefault="00D71E3A" w:rsidP="00D71E3A">
      <w:pPr>
        <w:rPr>
          <w:b/>
        </w:rPr>
      </w:pPr>
    </w:p>
    <w:p w:rsidR="00D71E3A" w:rsidRDefault="00D71E3A" w:rsidP="00D71E3A">
      <w:r w:rsidRPr="00D71E3A">
        <w:rPr>
          <w:b/>
        </w:rPr>
        <w:t>Краткое название программы:</w:t>
      </w:r>
      <w:r>
        <w:t xml:space="preserve"> Erasmus+ Активность 2: Инновации и передовой опыт</w:t>
      </w:r>
    </w:p>
    <w:p w:rsidR="00D71E3A" w:rsidRDefault="00D71E3A" w:rsidP="00D71E3A">
      <w:r w:rsidRPr="00D71E3A">
        <w:rPr>
          <w:b/>
        </w:rPr>
        <w:t>Полное название программы:</w:t>
      </w:r>
      <w:r>
        <w:t xml:space="preserve"> Схема действия европейского сообщества для повышения мобильности студентов университетов: Активность 2: инновации и передовой опыт</w:t>
      </w:r>
    </w:p>
    <w:p w:rsidR="00D71E3A" w:rsidRPr="00D71E3A" w:rsidRDefault="00D71E3A" w:rsidP="00D71E3A">
      <w:pPr>
        <w:rPr>
          <w:lang w:val="en-US"/>
        </w:rPr>
      </w:pPr>
      <w:r w:rsidRPr="00D71E3A">
        <w:rPr>
          <w:b/>
        </w:rPr>
        <w:t>Англоязычное</w:t>
      </w:r>
      <w:r w:rsidRPr="00D71E3A">
        <w:rPr>
          <w:b/>
          <w:lang w:val="en-US"/>
        </w:rPr>
        <w:t xml:space="preserve"> </w:t>
      </w:r>
      <w:r w:rsidRPr="00D71E3A">
        <w:rPr>
          <w:b/>
        </w:rPr>
        <w:t>название</w:t>
      </w:r>
      <w:r w:rsidRPr="00D71E3A">
        <w:rPr>
          <w:b/>
          <w:lang w:val="en-US"/>
        </w:rPr>
        <w:t xml:space="preserve"> </w:t>
      </w:r>
      <w:r w:rsidRPr="00D71E3A">
        <w:rPr>
          <w:b/>
        </w:rPr>
        <w:t>программы</w:t>
      </w:r>
      <w:r w:rsidRPr="00D71E3A">
        <w:rPr>
          <w:b/>
          <w:lang w:val="en-US"/>
        </w:rPr>
        <w:t>:</w:t>
      </w:r>
      <w:r w:rsidRPr="00D71E3A">
        <w:rPr>
          <w:lang w:val="en-US"/>
        </w:rPr>
        <w:t xml:space="preserve"> European Region Action Scheme for the Mobility of University Students:  Key Action 2: Innovation and good practices</w:t>
      </w:r>
    </w:p>
    <w:p w:rsidR="00462D4A" w:rsidRDefault="00D71E3A" w:rsidP="00D71E3A">
      <w:r w:rsidRPr="00D71E3A">
        <w:rPr>
          <w:b/>
        </w:rPr>
        <w:t>Ссылка на сайт программы:</w:t>
      </w:r>
      <w:r>
        <w:t xml:space="preserve"> </w:t>
      </w:r>
      <w:hyperlink r:id="rId7" w:history="1">
        <w:r w:rsidRPr="00582436">
          <w:rPr>
            <w:rStyle w:val="Hyperlink"/>
          </w:rPr>
          <w:t>http://ec.europa.eu/programmes/erasmus-plus/organisations#tab-1-2</w:t>
        </w:r>
      </w:hyperlink>
    </w:p>
    <w:p w:rsidR="00D71E3A" w:rsidRPr="00FB728B" w:rsidRDefault="00D71E3A" w:rsidP="00D71E3A">
      <w:pPr>
        <w:pStyle w:val="Heading2"/>
        <w:spacing w:before="450" w:beforeAutospacing="0" w:after="225" w:afterAutospacing="0"/>
        <w:jc w:val="center"/>
        <w:rPr>
          <w:rFonts w:ascii="Arial" w:hAnsi="Arial" w:cs="Arial"/>
          <w:b w:val="0"/>
          <w:bCs w:val="0"/>
          <w:color w:val="262D32"/>
          <w:sz w:val="45"/>
          <w:szCs w:val="45"/>
        </w:rPr>
      </w:pPr>
      <w:r w:rsidRPr="00641D62">
        <w:rPr>
          <w:rFonts w:ascii="Arial" w:hAnsi="Arial" w:cs="Arial"/>
          <w:bCs w:val="0"/>
          <w:color w:val="262D32"/>
          <w:sz w:val="28"/>
          <w:szCs w:val="32"/>
        </w:rPr>
        <w:t>Описание</w:t>
      </w:r>
      <w:r w:rsidRPr="00FB728B">
        <w:rPr>
          <w:rFonts w:ascii="Arial" w:hAnsi="Arial" w:cs="Arial"/>
          <w:bCs w:val="0"/>
          <w:color w:val="262D32"/>
          <w:sz w:val="28"/>
          <w:szCs w:val="32"/>
        </w:rPr>
        <w:t xml:space="preserve"> </w:t>
      </w:r>
      <w:r w:rsidRPr="00641D62">
        <w:rPr>
          <w:rFonts w:ascii="Arial" w:hAnsi="Arial" w:cs="Arial"/>
          <w:bCs w:val="0"/>
          <w:color w:val="262D32"/>
          <w:sz w:val="28"/>
          <w:szCs w:val="32"/>
        </w:rPr>
        <w:t>программы</w:t>
      </w:r>
      <w:r w:rsidRPr="00FB728B">
        <w:rPr>
          <w:rFonts w:ascii="Arial" w:hAnsi="Arial" w:cs="Arial"/>
          <w:bCs w:val="0"/>
          <w:color w:val="262D32"/>
          <w:sz w:val="28"/>
          <w:szCs w:val="32"/>
        </w:rPr>
        <w:t xml:space="preserve"> </w:t>
      </w:r>
      <w:r>
        <w:rPr>
          <w:rFonts w:ascii="Arial" w:hAnsi="Arial" w:cs="Arial"/>
          <w:bCs w:val="0"/>
          <w:color w:val="262D32"/>
          <w:sz w:val="32"/>
          <w:szCs w:val="28"/>
        </w:rPr>
        <w:t>Активность</w:t>
      </w:r>
      <w:r w:rsidRPr="00FB728B">
        <w:rPr>
          <w:rFonts w:ascii="Arial" w:hAnsi="Arial" w:cs="Arial"/>
          <w:bCs w:val="0"/>
          <w:color w:val="262D32"/>
          <w:sz w:val="32"/>
          <w:szCs w:val="28"/>
        </w:rPr>
        <w:t>2:</w:t>
      </w:r>
      <w:r>
        <w:rPr>
          <w:rFonts w:ascii="Arial" w:hAnsi="Arial" w:cs="Arial"/>
          <w:bCs w:val="0"/>
          <w:color w:val="262D32"/>
          <w:sz w:val="32"/>
          <w:szCs w:val="28"/>
        </w:rPr>
        <w:t xml:space="preserve"> Инновации и передовой опыт</w:t>
      </w:r>
      <w:r w:rsidRPr="00FB728B">
        <w:rPr>
          <w:rFonts w:ascii="Arial" w:hAnsi="Arial" w:cs="Arial"/>
          <w:bCs w:val="0"/>
          <w:color w:val="262D32"/>
          <w:sz w:val="32"/>
          <w:szCs w:val="28"/>
        </w:rPr>
        <w:t>:</w:t>
      </w:r>
    </w:p>
    <w:p w:rsidR="00D71E3A" w:rsidRPr="00641D62" w:rsidRDefault="00D71E3A" w:rsidP="00D71E3A">
      <w:pPr>
        <w:pStyle w:val="NormalWeb"/>
        <w:spacing w:after="0"/>
        <w:ind w:firstLine="709"/>
        <w:rPr>
          <w:rFonts w:ascii="ECSquareSansProRegular" w:hAnsi="ECSquareSansProRegular"/>
          <w:color w:val="262D32"/>
        </w:rPr>
      </w:pPr>
      <w:r w:rsidRPr="00641D62">
        <w:rPr>
          <w:rFonts w:ascii="ECSquareSansProRegular" w:hAnsi="ECSquareSansProRegular"/>
          <w:color w:val="262D32"/>
        </w:rPr>
        <w:t>Возможности для сотрудничества для инноваций и обмена хорошими методами разработаны, чтобы модернизировать и укрепить образование, обучение и молодежные системы.</w:t>
      </w:r>
    </w:p>
    <w:p w:rsidR="00D71E3A" w:rsidRPr="00641D62" w:rsidRDefault="00D71E3A" w:rsidP="00D71E3A">
      <w:pPr>
        <w:pStyle w:val="NormalWeb"/>
        <w:spacing w:before="0" w:beforeAutospacing="0" w:after="0" w:afterAutospacing="0"/>
        <w:ind w:firstLine="709"/>
        <w:rPr>
          <w:rFonts w:ascii="ECSquareSansProRegular" w:hAnsi="ECSquareSansProRegular"/>
          <w:color w:val="262D32"/>
        </w:rPr>
      </w:pPr>
      <w:r w:rsidRPr="00641D62">
        <w:rPr>
          <w:rFonts w:ascii="ECSquareSansProRegular" w:hAnsi="ECSquareSansProRegular"/>
          <w:color w:val="262D32"/>
        </w:rPr>
        <w:t>Организации, имеющие возможность принять участие, должны извлечь выгоду от новых подходов в образовании и обучении, более профессиональной и способной окружающей среды в их организации и увеличенной возможности работать в ЕС или на международном уровне.</w:t>
      </w:r>
      <w:r w:rsidRPr="00641D62">
        <w:rPr>
          <w:rFonts w:ascii="Ubuntu" w:hAnsi="Ubuntu"/>
          <w:color w:val="555555"/>
          <w:sz w:val="21"/>
          <w:szCs w:val="21"/>
          <w:shd w:val="clear" w:color="auto" w:fill="FFFFFF"/>
        </w:rPr>
        <w:t xml:space="preserve"> </w:t>
      </w:r>
    </w:p>
    <w:p w:rsidR="00D71E3A" w:rsidRPr="006408FF" w:rsidRDefault="00D71E3A" w:rsidP="00D71E3A">
      <w:pPr>
        <w:spacing w:line="343" w:lineRule="atLeast"/>
        <w:rPr>
          <w:rFonts w:ascii="ECSquareSansProRegular" w:hAnsi="ECSquareSansProRegular"/>
          <w:color w:val="262D32"/>
        </w:rPr>
      </w:pPr>
      <w:r w:rsidRPr="00C57EF6">
        <w:rPr>
          <w:rFonts w:ascii="ECSquareSansProRegular" w:hAnsi="ECSquareSansProRegular"/>
          <w:color w:val="262D32"/>
          <w:lang w:val="en-US"/>
        </w:rPr>
        <w:t> </w:t>
      </w:r>
    </w:p>
    <w:p w:rsidR="00D71E3A" w:rsidRPr="00C753A6" w:rsidRDefault="00D71E3A" w:rsidP="00D71E3A">
      <w:pPr>
        <w:pStyle w:val="Heading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262D32"/>
          <w:sz w:val="45"/>
          <w:szCs w:val="45"/>
        </w:rPr>
      </w:pPr>
      <w:r w:rsidRPr="00064F85">
        <w:rPr>
          <w:rFonts w:ascii="Arial" w:hAnsi="Arial" w:cs="Arial"/>
          <w:b w:val="0"/>
          <w:bCs w:val="0"/>
          <w:color w:val="262D32"/>
          <w:sz w:val="45"/>
          <w:szCs w:val="45"/>
          <w:lang w:val="en-US"/>
        </w:rPr>
        <w:t>KA</w:t>
      </w:r>
      <w:r w:rsidRPr="006C1470">
        <w:rPr>
          <w:rFonts w:ascii="Arial" w:hAnsi="Arial" w:cs="Arial"/>
          <w:b w:val="0"/>
          <w:bCs w:val="0"/>
          <w:color w:val="262D32"/>
          <w:sz w:val="45"/>
          <w:szCs w:val="45"/>
        </w:rPr>
        <w:t xml:space="preserve">2 </w:t>
      </w:r>
      <w:r>
        <w:rPr>
          <w:rFonts w:ascii="Arial" w:hAnsi="Arial" w:cs="Arial"/>
          <w:b w:val="0"/>
          <w:bCs w:val="0"/>
          <w:color w:val="262D32"/>
          <w:sz w:val="45"/>
          <w:szCs w:val="45"/>
        </w:rPr>
        <w:t>Возможности</w:t>
      </w:r>
    </w:p>
    <w:p w:rsidR="00D71E3A" w:rsidRPr="006C1470" w:rsidRDefault="00D71E3A" w:rsidP="00D71E3A">
      <w:pPr>
        <w:pStyle w:val="Heading3"/>
        <w:spacing w:before="0" w:after="225"/>
        <w:rPr>
          <w:rFonts w:ascii="ECSquareSansProBold" w:hAnsi="ECSquareSansProBold" w:cs="Times New Roman"/>
          <w:b/>
          <w:bCs/>
          <w:color w:val="365F91" w:themeColor="accent1" w:themeShade="BF"/>
          <w:sz w:val="34"/>
          <w:szCs w:val="34"/>
          <w:u w:val="single"/>
        </w:rPr>
      </w:pPr>
      <w:r w:rsidRPr="00C753A6">
        <w:rPr>
          <w:rFonts w:ascii="ECSquareSansProBold" w:hAnsi="ECSquareSansProBold"/>
          <w:b/>
          <w:bCs/>
          <w:color w:val="365F91" w:themeColor="accent1" w:themeShade="BF"/>
          <w:sz w:val="34"/>
          <w:szCs w:val="34"/>
          <w:u w:val="single"/>
        </w:rPr>
        <w:t>Стратегическое</w:t>
      </w:r>
      <w:r w:rsidRPr="006C1470">
        <w:rPr>
          <w:rFonts w:ascii="ECSquareSansProBold" w:hAnsi="ECSquareSansProBold"/>
          <w:b/>
          <w:bCs/>
          <w:color w:val="365F91" w:themeColor="accent1" w:themeShade="BF"/>
          <w:sz w:val="34"/>
          <w:szCs w:val="34"/>
          <w:u w:val="single"/>
        </w:rPr>
        <w:t xml:space="preserve"> </w:t>
      </w:r>
      <w:r w:rsidRPr="00C753A6">
        <w:rPr>
          <w:rFonts w:ascii="ECSquareSansProBold" w:hAnsi="ECSquareSansProBold"/>
          <w:b/>
          <w:bCs/>
          <w:color w:val="365F91" w:themeColor="accent1" w:themeShade="BF"/>
          <w:sz w:val="34"/>
          <w:szCs w:val="34"/>
          <w:u w:val="single"/>
        </w:rPr>
        <w:t>партнерство</w:t>
      </w:r>
    </w:p>
    <w:p w:rsidR="00D71E3A" w:rsidRPr="00641D62" w:rsidRDefault="00D71E3A" w:rsidP="00D71E3A">
      <w:pPr>
        <w:pStyle w:val="NormalWeb"/>
        <w:spacing w:before="0" w:beforeAutospacing="0" w:after="150" w:afterAutospacing="0" w:line="343" w:lineRule="atLeast"/>
        <w:rPr>
          <w:rFonts w:ascii="ECSquareSansProRegular" w:hAnsi="ECSquareSansProRegular"/>
          <w:color w:val="262D32"/>
        </w:rPr>
      </w:pPr>
      <w:r w:rsidRPr="00641D62">
        <w:rPr>
          <w:rFonts w:ascii="ECSquareSansProRegular" w:hAnsi="ECSquareSansProRegular"/>
          <w:color w:val="262D32"/>
        </w:rPr>
        <w:t xml:space="preserve">Нацелено на поддержку инновационных практик и совместных инициатив по развитию сотрудничества, взаимного обучения и обмена опытом. </w:t>
      </w:r>
      <w:r w:rsidRPr="00641D62">
        <w:rPr>
          <w:color w:val="262D32"/>
          <w:u w:val="single"/>
        </w:rPr>
        <w:t>Подробнее</w:t>
      </w:r>
      <w:r w:rsidRPr="00641D62">
        <w:rPr>
          <w:rFonts w:ascii="ECSquareSansProRegular" w:hAnsi="ECSquareSansProRegular"/>
          <w:color w:val="262D32"/>
        </w:rPr>
        <w:t xml:space="preserve"> </w:t>
      </w:r>
      <w:r w:rsidRPr="00641D62">
        <w:rPr>
          <w:color w:val="00B050"/>
        </w:rPr>
        <w:t xml:space="preserve">// </w:t>
      </w:r>
      <w:r w:rsidRPr="00641D62">
        <w:rPr>
          <w:color w:val="00B050"/>
          <w:lang w:val="en-US"/>
        </w:rPr>
        <w:t>http</w:t>
      </w:r>
      <w:r w:rsidRPr="00641D62">
        <w:rPr>
          <w:color w:val="00B050"/>
        </w:rPr>
        <w:t>://</w:t>
      </w:r>
      <w:proofErr w:type="spellStart"/>
      <w:r w:rsidRPr="00641D62">
        <w:rPr>
          <w:color w:val="00B050"/>
          <w:lang w:val="en-US"/>
        </w:rPr>
        <w:t>ec</w:t>
      </w:r>
      <w:proofErr w:type="spellEnd"/>
      <w:r w:rsidRPr="00641D62">
        <w:rPr>
          <w:color w:val="00B050"/>
        </w:rPr>
        <w:t>.</w:t>
      </w:r>
      <w:proofErr w:type="spellStart"/>
      <w:r w:rsidRPr="00641D62">
        <w:rPr>
          <w:color w:val="00B050"/>
          <w:lang w:val="en-US"/>
        </w:rPr>
        <w:t>europa</w:t>
      </w:r>
      <w:proofErr w:type="spellEnd"/>
      <w:r w:rsidRPr="00641D62">
        <w:rPr>
          <w:color w:val="00B050"/>
        </w:rPr>
        <w:t>.</w:t>
      </w:r>
      <w:proofErr w:type="spellStart"/>
      <w:r w:rsidRPr="00641D62">
        <w:rPr>
          <w:color w:val="00B050"/>
          <w:lang w:val="en-US"/>
        </w:rPr>
        <w:t>eu</w:t>
      </w:r>
      <w:proofErr w:type="spellEnd"/>
      <w:r w:rsidRPr="00641D62">
        <w:rPr>
          <w:color w:val="00B050"/>
        </w:rPr>
        <w:t>/</w:t>
      </w:r>
      <w:proofErr w:type="spellStart"/>
      <w:r w:rsidRPr="00641D62">
        <w:rPr>
          <w:color w:val="00B050"/>
          <w:lang w:val="en-US"/>
        </w:rPr>
        <w:t>programmes</w:t>
      </w:r>
      <w:proofErr w:type="spellEnd"/>
      <w:r w:rsidRPr="00641D62">
        <w:rPr>
          <w:color w:val="00B050"/>
        </w:rPr>
        <w:t>/</w:t>
      </w:r>
      <w:proofErr w:type="spellStart"/>
      <w:r w:rsidRPr="00641D62">
        <w:rPr>
          <w:color w:val="00B050"/>
          <w:lang w:val="en-US"/>
        </w:rPr>
        <w:t>erasmus</w:t>
      </w:r>
      <w:proofErr w:type="spellEnd"/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plus</w:t>
      </w:r>
      <w:r w:rsidRPr="00641D62">
        <w:rPr>
          <w:color w:val="00B050"/>
        </w:rPr>
        <w:t>/</w:t>
      </w:r>
      <w:r w:rsidRPr="00641D62">
        <w:rPr>
          <w:color w:val="00B050"/>
          <w:lang w:val="en-US"/>
        </w:rPr>
        <w:t>node</w:t>
      </w:r>
      <w:r w:rsidRPr="00641D62">
        <w:rPr>
          <w:color w:val="00B050"/>
        </w:rPr>
        <w:t>/44_</w:t>
      </w:r>
      <w:proofErr w:type="spellStart"/>
      <w:r w:rsidRPr="00641D62">
        <w:rPr>
          <w:color w:val="00B050"/>
          <w:lang w:val="en-US"/>
        </w:rPr>
        <w:t>en</w:t>
      </w:r>
      <w:proofErr w:type="spellEnd"/>
    </w:p>
    <w:p w:rsidR="00D71E3A" w:rsidRPr="00C753A6" w:rsidRDefault="00D71E3A" w:rsidP="00D71E3A">
      <w:pPr>
        <w:pStyle w:val="Heading3"/>
        <w:spacing w:before="0" w:after="225"/>
        <w:rPr>
          <w:rFonts w:ascii="ECSquareSansProBold" w:hAnsi="ECSquareSansProBold"/>
          <w:color w:val="365F91" w:themeColor="accent1" w:themeShade="BF"/>
          <w:sz w:val="34"/>
          <w:szCs w:val="34"/>
          <w:u w:val="single"/>
        </w:rPr>
      </w:pPr>
      <w:r w:rsidRPr="00C753A6">
        <w:rPr>
          <w:rFonts w:ascii="ECSquareSansProBold" w:hAnsi="ECSquareSansProBold"/>
          <w:b/>
          <w:bCs/>
          <w:color w:val="365F91" w:themeColor="accent1" w:themeShade="BF"/>
          <w:sz w:val="34"/>
          <w:szCs w:val="34"/>
          <w:u w:val="single"/>
        </w:rPr>
        <w:t>Альянсы</w:t>
      </w:r>
      <w:r w:rsidRPr="00C753A6">
        <w:rPr>
          <w:rFonts w:ascii="ECSquareSansProBold" w:hAnsi="ECSquareSansProBold"/>
          <w:color w:val="365F91" w:themeColor="accent1" w:themeShade="BF"/>
          <w:sz w:val="34"/>
          <w:szCs w:val="34"/>
          <w:u w:val="single"/>
        </w:rPr>
        <w:t xml:space="preserve"> знаний</w:t>
      </w:r>
    </w:p>
    <w:p w:rsidR="00D71E3A" w:rsidRPr="00641D62" w:rsidRDefault="00D71E3A" w:rsidP="00D71E3A">
      <w:pPr>
        <w:pStyle w:val="NormalWeb"/>
        <w:spacing w:before="0" w:beforeAutospacing="0" w:after="150" w:afterAutospacing="0" w:line="343" w:lineRule="atLeast"/>
        <w:rPr>
          <w:rFonts w:ascii="ECSquareSansProRegular" w:hAnsi="ECSquareSansProRegular"/>
          <w:color w:val="262D32"/>
        </w:rPr>
      </w:pPr>
      <w:r w:rsidRPr="00641D62">
        <w:rPr>
          <w:rFonts w:ascii="ECSquareSansProRegular" w:hAnsi="ECSquareSansProRegular"/>
          <w:color w:val="262D32"/>
        </w:rPr>
        <w:t xml:space="preserve">Предназначены для поддержки инноваций в сфере высшего образования и бизнеса, разработки новых подходов к преподаванию и обучению, содействию развитию предпринимательства, а также способствованию обмену знаниями. </w:t>
      </w:r>
      <w:hyperlink r:id="rId8" w:history="1">
        <w:r w:rsidRPr="00641D62">
          <w:rPr>
            <w:rStyle w:val="Hyperlink"/>
          </w:rPr>
          <w:t>Подробнее</w:t>
        </w:r>
      </w:hyperlink>
      <w:r w:rsidRPr="00641D62">
        <w:rPr>
          <w:rFonts w:ascii="ECSquareSansProRegular" w:hAnsi="ECSquareSansProRegular"/>
          <w:color w:val="262D32"/>
        </w:rPr>
        <w:t xml:space="preserve"> </w:t>
      </w:r>
      <w:r w:rsidRPr="00641D62">
        <w:rPr>
          <w:color w:val="00B050"/>
        </w:rPr>
        <w:t xml:space="preserve">// </w:t>
      </w:r>
      <w:r w:rsidRPr="00641D62">
        <w:rPr>
          <w:color w:val="00B050"/>
          <w:lang w:val="en-US"/>
        </w:rPr>
        <w:t>http</w:t>
      </w:r>
      <w:r w:rsidRPr="00641D62">
        <w:rPr>
          <w:color w:val="00B050"/>
        </w:rPr>
        <w:t>://</w:t>
      </w:r>
      <w:proofErr w:type="spellStart"/>
      <w:r w:rsidRPr="00641D62">
        <w:rPr>
          <w:color w:val="00B050"/>
          <w:lang w:val="en-US"/>
        </w:rPr>
        <w:t>ec</w:t>
      </w:r>
      <w:proofErr w:type="spellEnd"/>
      <w:r w:rsidRPr="00641D62">
        <w:rPr>
          <w:color w:val="00B050"/>
        </w:rPr>
        <w:t>.</w:t>
      </w:r>
      <w:proofErr w:type="spellStart"/>
      <w:r w:rsidRPr="00641D62">
        <w:rPr>
          <w:color w:val="00B050"/>
          <w:lang w:val="en-US"/>
        </w:rPr>
        <w:t>europa</w:t>
      </w:r>
      <w:proofErr w:type="spellEnd"/>
      <w:r w:rsidRPr="00641D62">
        <w:rPr>
          <w:color w:val="00B050"/>
        </w:rPr>
        <w:t>.</w:t>
      </w:r>
      <w:proofErr w:type="spellStart"/>
      <w:r w:rsidRPr="00641D62">
        <w:rPr>
          <w:color w:val="00B050"/>
          <w:lang w:val="en-US"/>
        </w:rPr>
        <w:t>eu</w:t>
      </w:r>
      <w:proofErr w:type="spellEnd"/>
      <w:r w:rsidRPr="00641D62">
        <w:rPr>
          <w:color w:val="00B050"/>
        </w:rPr>
        <w:t>/</w:t>
      </w:r>
      <w:proofErr w:type="spellStart"/>
      <w:r w:rsidRPr="00641D62">
        <w:rPr>
          <w:color w:val="00B050"/>
          <w:lang w:val="en-US"/>
        </w:rPr>
        <w:t>programmes</w:t>
      </w:r>
      <w:proofErr w:type="spellEnd"/>
      <w:r w:rsidRPr="00641D62">
        <w:rPr>
          <w:color w:val="00B050"/>
        </w:rPr>
        <w:t>/</w:t>
      </w:r>
      <w:proofErr w:type="spellStart"/>
      <w:r w:rsidRPr="00641D62">
        <w:rPr>
          <w:color w:val="00B050"/>
          <w:lang w:val="en-US"/>
        </w:rPr>
        <w:t>erasmus</w:t>
      </w:r>
      <w:proofErr w:type="spellEnd"/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plus</w:t>
      </w:r>
      <w:r w:rsidRPr="00641D62">
        <w:rPr>
          <w:color w:val="00B050"/>
        </w:rPr>
        <w:t>/</w:t>
      </w:r>
      <w:r w:rsidRPr="00641D62">
        <w:rPr>
          <w:color w:val="00B050"/>
          <w:lang w:val="en-US"/>
        </w:rPr>
        <w:t>node</w:t>
      </w:r>
      <w:r w:rsidRPr="00641D62">
        <w:rPr>
          <w:color w:val="00B050"/>
        </w:rPr>
        <w:t>/45_</w:t>
      </w:r>
      <w:proofErr w:type="spellStart"/>
      <w:r w:rsidRPr="00641D62">
        <w:rPr>
          <w:color w:val="00B050"/>
          <w:lang w:val="en-US"/>
        </w:rPr>
        <w:t>en</w:t>
      </w:r>
      <w:proofErr w:type="spellEnd"/>
    </w:p>
    <w:p w:rsidR="00D71E3A" w:rsidRPr="00343E87" w:rsidRDefault="00D71E3A" w:rsidP="00D71E3A">
      <w:pPr>
        <w:pStyle w:val="NormalWeb"/>
        <w:spacing w:before="0" w:beforeAutospacing="0" w:after="150" w:afterAutospacing="0" w:line="343" w:lineRule="atLeast"/>
        <w:rPr>
          <w:rStyle w:val="Strong"/>
          <w:rFonts w:ascii="ECSquareSansProBold" w:eastAsiaTheme="majorEastAsia" w:hAnsi="ECSquareSansProBold" w:cs="Tahoma"/>
          <w:color w:val="365F91" w:themeColor="accent1" w:themeShade="BF"/>
          <w:sz w:val="34"/>
          <w:szCs w:val="34"/>
          <w:u w:val="single"/>
          <w:shd w:val="clear" w:color="auto" w:fill="FFFFFF"/>
        </w:rPr>
      </w:pPr>
      <w:r w:rsidRPr="00343E87">
        <w:rPr>
          <w:rStyle w:val="Strong"/>
          <w:rFonts w:ascii="ECSquareSansProBold" w:eastAsiaTheme="majorEastAsia" w:hAnsi="ECSquareSansProBold" w:cs="Tahoma"/>
          <w:color w:val="365F91" w:themeColor="accent1" w:themeShade="BF"/>
          <w:sz w:val="34"/>
          <w:szCs w:val="34"/>
          <w:u w:val="single"/>
          <w:shd w:val="clear" w:color="auto" w:fill="FFFFFF"/>
        </w:rPr>
        <w:t>Альянсы профессиональных навыков</w:t>
      </w:r>
    </w:p>
    <w:p w:rsidR="00D71E3A" w:rsidRPr="00641D62" w:rsidRDefault="00D71E3A" w:rsidP="00D71E3A">
      <w:pPr>
        <w:pStyle w:val="NormalWeb"/>
        <w:spacing w:before="0" w:beforeAutospacing="0" w:after="150" w:afterAutospacing="0" w:line="343" w:lineRule="atLeast"/>
        <w:rPr>
          <w:rFonts w:ascii="ECSquareSansProRegular" w:hAnsi="ECSquareSansProRegular"/>
          <w:color w:val="262D32"/>
        </w:rPr>
      </w:pPr>
      <w:r w:rsidRPr="00641D62">
        <w:rPr>
          <w:rFonts w:ascii="ECSquareSansProRegular" w:hAnsi="ECSquareSansProRegular"/>
          <w:color w:val="262D32"/>
        </w:rPr>
        <w:t xml:space="preserve">Решают квалификационный разрыв и улучшает адаптируемость систем </w:t>
      </w:r>
      <w:r w:rsidRPr="00641D62">
        <w:rPr>
          <w:rFonts w:ascii="ECSquareSansProRegular" w:hAnsi="ECSquareSansProRegular"/>
          <w:color w:val="262D32"/>
          <w:lang w:val="en-US"/>
        </w:rPr>
        <w:t>VET</w:t>
      </w:r>
      <w:r w:rsidRPr="00641D62">
        <w:rPr>
          <w:rFonts w:ascii="ECSquareSansProRegular" w:hAnsi="ECSquareSansProRegular"/>
          <w:color w:val="262D32"/>
        </w:rPr>
        <w:t xml:space="preserve"> к определенным для сектора потребностям рынка труда и спросу на новые навыки.</w:t>
      </w:r>
      <w:r w:rsidRPr="00641D62">
        <w:t xml:space="preserve"> </w:t>
      </w:r>
      <w:hyperlink r:id="rId9" w:history="1">
        <w:r w:rsidRPr="00641D62">
          <w:rPr>
            <w:rStyle w:val="Hyperlink"/>
          </w:rPr>
          <w:t>Подробнее</w:t>
        </w:r>
      </w:hyperlink>
      <w:r w:rsidRPr="00641D62">
        <w:rPr>
          <w:rFonts w:ascii="ECSquareSansProRegular" w:hAnsi="ECSquareSansProRegular"/>
          <w:color w:val="262D32"/>
        </w:rPr>
        <w:t xml:space="preserve"> </w:t>
      </w:r>
      <w:r w:rsidRPr="00641D62">
        <w:rPr>
          <w:color w:val="00B050"/>
        </w:rPr>
        <w:t xml:space="preserve">// </w:t>
      </w:r>
      <w:r w:rsidRPr="00641D62">
        <w:rPr>
          <w:color w:val="00B050"/>
          <w:lang w:val="en-US"/>
        </w:rPr>
        <w:t>http</w:t>
      </w:r>
      <w:r w:rsidRPr="00641D62">
        <w:rPr>
          <w:color w:val="00B050"/>
        </w:rPr>
        <w:t>://</w:t>
      </w:r>
      <w:proofErr w:type="spellStart"/>
      <w:r w:rsidRPr="00641D62">
        <w:rPr>
          <w:color w:val="00B050"/>
          <w:lang w:val="en-US"/>
        </w:rPr>
        <w:t>ec</w:t>
      </w:r>
      <w:proofErr w:type="spellEnd"/>
      <w:r w:rsidRPr="00641D62">
        <w:rPr>
          <w:color w:val="00B050"/>
        </w:rPr>
        <w:t>.</w:t>
      </w:r>
      <w:proofErr w:type="spellStart"/>
      <w:r w:rsidRPr="00641D62">
        <w:rPr>
          <w:color w:val="00B050"/>
          <w:lang w:val="en-US"/>
        </w:rPr>
        <w:t>europa</w:t>
      </w:r>
      <w:proofErr w:type="spellEnd"/>
      <w:r w:rsidRPr="00641D62">
        <w:rPr>
          <w:color w:val="00B050"/>
        </w:rPr>
        <w:t>.</w:t>
      </w:r>
      <w:proofErr w:type="spellStart"/>
      <w:r w:rsidRPr="00641D62">
        <w:rPr>
          <w:color w:val="00B050"/>
          <w:lang w:val="en-US"/>
        </w:rPr>
        <w:t>eu</w:t>
      </w:r>
      <w:proofErr w:type="spellEnd"/>
      <w:r w:rsidRPr="00641D62">
        <w:rPr>
          <w:color w:val="00B050"/>
        </w:rPr>
        <w:t>/</w:t>
      </w:r>
      <w:proofErr w:type="spellStart"/>
      <w:r w:rsidRPr="00641D62">
        <w:rPr>
          <w:color w:val="00B050"/>
          <w:lang w:val="en-US"/>
        </w:rPr>
        <w:t>programmes</w:t>
      </w:r>
      <w:proofErr w:type="spellEnd"/>
      <w:r w:rsidRPr="00641D62">
        <w:rPr>
          <w:color w:val="00B050"/>
        </w:rPr>
        <w:t>/</w:t>
      </w:r>
      <w:proofErr w:type="spellStart"/>
      <w:r w:rsidRPr="00641D62">
        <w:rPr>
          <w:color w:val="00B050"/>
          <w:lang w:val="en-US"/>
        </w:rPr>
        <w:t>erasmus</w:t>
      </w:r>
      <w:proofErr w:type="spellEnd"/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plus</w:t>
      </w:r>
      <w:r w:rsidRPr="00641D62">
        <w:rPr>
          <w:color w:val="00B050"/>
        </w:rPr>
        <w:t>/</w:t>
      </w:r>
      <w:r w:rsidRPr="00641D62">
        <w:rPr>
          <w:color w:val="00B050"/>
          <w:lang w:val="en-US"/>
        </w:rPr>
        <w:t>opportunities</w:t>
      </w:r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for</w:t>
      </w:r>
      <w:r w:rsidRPr="00641D62">
        <w:rPr>
          <w:color w:val="00B050"/>
        </w:rPr>
        <w:t>-</w:t>
      </w:r>
      <w:proofErr w:type="spellStart"/>
      <w:r w:rsidRPr="00641D62">
        <w:rPr>
          <w:color w:val="00B050"/>
          <w:lang w:val="en-US"/>
        </w:rPr>
        <w:t>organisations</w:t>
      </w:r>
      <w:proofErr w:type="spellEnd"/>
      <w:r w:rsidRPr="00641D62">
        <w:rPr>
          <w:color w:val="00B050"/>
        </w:rPr>
        <w:t>/</w:t>
      </w:r>
      <w:r w:rsidRPr="00641D62">
        <w:rPr>
          <w:color w:val="00B050"/>
          <w:lang w:val="en-US"/>
        </w:rPr>
        <w:t>innovation</w:t>
      </w:r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good</w:t>
      </w:r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practices</w:t>
      </w:r>
      <w:r w:rsidRPr="00641D62">
        <w:rPr>
          <w:color w:val="00B050"/>
        </w:rPr>
        <w:t>/</w:t>
      </w:r>
      <w:r w:rsidRPr="00641D62">
        <w:rPr>
          <w:color w:val="00B050"/>
          <w:lang w:val="en-US"/>
        </w:rPr>
        <w:t>sector</w:t>
      </w:r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skills</w:t>
      </w:r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alliances</w:t>
      </w:r>
      <w:r w:rsidRPr="00641D62">
        <w:rPr>
          <w:color w:val="00B050"/>
        </w:rPr>
        <w:t>_</w:t>
      </w:r>
      <w:proofErr w:type="spellStart"/>
      <w:r w:rsidRPr="00641D62">
        <w:rPr>
          <w:color w:val="00B050"/>
          <w:lang w:val="en-US"/>
        </w:rPr>
        <w:t>en</w:t>
      </w:r>
      <w:proofErr w:type="spellEnd"/>
    </w:p>
    <w:p w:rsidR="00D71E3A" w:rsidRPr="006C1470" w:rsidRDefault="00D71E3A" w:rsidP="00D71E3A">
      <w:pPr>
        <w:pStyle w:val="Heading3"/>
        <w:spacing w:before="0" w:after="225"/>
        <w:rPr>
          <w:rFonts w:ascii="ECSquareSansProBold" w:hAnsi="ECSquareSansProBold"/>
          <w:color w:val="262D32"/>
          <w:sz w:val="34"/>
          <w:szCs w:val="34"/>
        </w:rPr>
      </w:pPr>
      <w:hyperlink r:id="rId10" w:history="1">
        <w:r>
          <w:rPr>
            <w:rStyle w:val="Hyperlink"/>
            <w:rFonts w:ascii="ECSquareSansProBold" w:hAnsi="ECSquareSansProBold"/>
            <w:b/>
            <w:bCs/>
            <w:color w:val="0076C7"/>
            <w:sz w:val="34"/>
            <w:szCs w:val="34"/>
          </w:rPr>
          <w:t>Укрепление потенциала</w:t>
        </w:r>
        <w:r w:rsidRPr="006C1470">
          <w:rPr>
            <w:rStyle w:val="Hyperlink"/>
            <w:rFonts w:ascii="ECSquareSansProBold" w:hAnsi="ECSquareSansProBold"/>
            <w:b/>
            <w:bCs/>
            <w:color w:val="0076C7"/>
            <w:sz w:val="34"/>
            <w:szCs w:val="34"/>
          </w:rPr>
          <w:t xml:space="preserve"> (</w:t>
        </w:r>
        <w:r>
          <w:rPr>
            <w:rStyle w:val="Hyperlink"/>
            <w:rFonts w:ascii="ECSquareSansProBold" w:hAnsi="ECSquareSansProBold"/>
            <w:b/>
            <w:bCs/>
            <w:color w:val="0076C7"/>
            <w:sz w:val="34"/>
            <w:szCs w:val="34"/>
          </w:rPr>
          <w:t>высшее образование</w:t>
        </w:r>
        <w:r w:rsidRPr="006C1470">
          <w:rPr>
            <w:rStyle w:val="Hyperlink"/>
            <w:rFonts w:ascii="ECSquareSansProBold" w:hAnsi="ECSquareSansProBold"/>
            <w:b/>
            <w:bCs/>
            <w:color w:val="0076C7"/>
            <w:sz w:val="34"/>
            <w:szCs w:val="34"/>
          </w:rPr>
          <w:t>)</w:t>
        </w:r>
      </w:hyperlink>
    </w:p>
    <w:p w:rsidR="00D71E3A" w:rsidRPr="00641D62" w:rsidRDefault="00D71E3A" w:rsidP="00D71E3A">
      <w:pPr>
        <w:pStyle w:val="NormalWeb"/>
        <w:spacing w:before="0" w:beforeAutospacing="0" w:after="150" w:afterAutospacing="0" w:line="343" w:lineRule="atLeast"/>
        <w:rPr>
          <w:rFonts w:ascii="ECSquareSansProRegular" w:hAnsi="ECSquareSansProRegular"/>
          <w:color w:val="262D32"/>
        </w:rPr>
      </w:pPr>
      <w:r w:rsidRPr="00641D62">
        <w:rPr>
          <w:rFonts w:ascii="ECSquareSansProRegular" w:hAnsi="ECSquareSansProRegular"/>
          <w:color w:val="262D32"/>
        </w:rPr>
        <w:t xml:space="preserve">Поддержка модернизации, доступности и интернационализации высшего образования в странах-партнерах.  </w:t>
      </w:r>
      <w:hyperlink r:id="rId11" w:history="1">
        <w:r w:rsidRPr="00641D62">
          <w:rPr>
            <w:rStyle w:val="Hyperlink"/>
          </w:rPr>
          <w:t>Подробнее</w:t>
        </w:r>
      </w:hyperlink>
      <w:r w:rsidRPr="00641D62">
        <w:rPr>
          <w:rFonts w:ascii="ECSquareSansProRegular" w:hAnsi="ECSquareSansProRegular"/>
          <w:color w:val="262D32"/>
        </w:rPr>
        <w:t xml:space="preserve"> </w:t>
      </w:r>
      <w:r w:rsidRPr="00641D62">
        <w:rPr>
          <w:color w:val="00B050"/>
        </w:rPr>
        <w:t xml:space="preserve">// </w:t>
      </w:r>
      <w:r w:rsidRPr="00641D62">
        <w:rPr>
          <w:color w:val="00B050"/>
          <w:lang w:val="en-US"/>
        </w:rPr>
        <w:t>http</w:t>
      </w:r>
      <w:r w:rsidRPr="00641D62">
        <w:rPr>
          <w:color w:val="00B050"/>
        </w:rPr>
        <w:t>://</w:t>
      </w:r>
      <w:proofErr w:type="spellStart"/>
      <w:r w:rsidRPr="00641D62">
        <w:rPr>
          <w:color w:val="00B050"/>
          <w:lang w:val="en-US"/>
        </w:rPr>
        <w:t>ec</w:t>
      </w:r>
      <w:proofErr w:type="spellEnd"/>
      <w:r w:rsidRPr="00641D62">
        <w:rPr>
          <w:color w:val="00B050"/>
        </w:rPr>
        <w:t>.</w:t>
      </w:r>
      <w:proofErr w:type="spellStart"/>
      <w:r w:rsidRPr="00641D62">
        <w:rPr>
          <w:color w:val="00B050"/>
          <w:lang w:val="en-US"/>
        </w:rPr>
        <w:t>europa</w:t>
      </w:r>
      <w:proofErr w:type="spellEnd"/>
      <w:r w:rsidRPr="00641D62">
        <w:rPr>
          <w:color w:val="00B050"/>
        </w:rPr>
        <w:t>.</w:t>
      </w:r>
      <w:proofErr w:type="spellStart"/>
      <w:r w:rsidRPr="00641D62">
        <w:rPr>
          <w:color w:val="00B050"/>
          <w:lang w:val="en-US"/>
        </w:rPr>
        <w:t>eu</w:t>
      </w:r>
      <w:proofErr w:type="spellEnd"/>
      <w:r w:rsidRPr="00641D62">
        <w:rPr>
          <w:color w:val="00B050"/>
        </w:rPr>
        <w:t>/</w:t>
      </w:r>
      <w:proofErr w:type="spellStart"/>
      <w:r w:rsidRPr="00641D62">
        <w:rPr>
          <w:color w:val="00B050"/>
          <w:lang w:val="en-US"/>
        </w:rPr>
        <w:t>programmes</w:t>
      </w:r>
      <w:proofErr w:type="spellEnd"/>
      <w:r w:rsidRPr="00641D62">
        <w:rPr>
          <w:color w:val="00B050"/>
        </w:rPr>
        <w:t>/</w:t>
      </w:r>
      <w:proofErr w:type="spellStart"/>
      <w:r w:rsidRPr="00641D62">
        <w:rPr>
          <w:color w:val="00B050"/>
          <w:lang w:val="en-US"/>
        </w:rPr>
        <w:t>erasmus</w:t>
      </w:r>
      <w:proofErr w:type="spellEnd"/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plus</w:t>
      </w:r>
      <w:r w:rsidRPr="00641D62">
        <w:rPr>
          <w:color w:val="00B050"/>
        </w:rPr>
        <w:t>/</w:t>
      </w:r>
      <w:r w:rsidRPr="00641D62">
        <w:rPr>
          <w:color w:val="00B050"/>
          <w:lang w:val="en-US"/>
        </w:rPr>
        <w:t>opportunities</w:t>
      </w:r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for</w:t>
      </w:r>
      <w:r w:rsidRPr="00641D62">
        <w:rPr>
          <w:color w:val="00B050"/>
        </w:rPr>
        <w:t>-</w:t>
      </w:r>
      <w:proofErr w:type="spellStart"/>
      <w:r w:rsidRPr="00641D62">
        <w:rPr>
          <w:color w:val="00B050"/>
          <w:lang w:val="en-US"/>
        </w:rPr>
        <w:t>organisations</w:t>
      </w:r>
      <w:proofErr w:type="spellEnd"/>
      <w:r w:rsidRPr="00641D62">
        <w:rPr>
          <w:color w:val="00B050"/>
        </w:rPr>
        <w:t>/</w:t>
      </w:r>
      <w:r w:rsidRPr="00641D62">
        <w:rPr>
          <w:color w:val="00B050"/>
          <w:lang w:val="en-US"/>
        </w:rPr>
        <w:t>innovation</w:t>
      </w:r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good</w:t>
      </w:r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practices</w:t>
      </w:r>
      <w:r w:rsidRPr="00641D62">
        <w:rPr>
          <w:color w:val="00B050"/>
        </w:rPr>
        <w:t>/</w:t>
      </w:r>
      <w:r w:rsidRPr="00641D62">
        <w:rPr>
          <w:color w:val="00B050"/>
          <w:lang w:val="en-US"/>
        </w:rPr>
        <w:t>capacity</w:t>
      </w:r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building</w:t>
      </w:r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higher</w:t>
      </w:r>
      <w:r w:rsidRPr="00641D62">
        <w:rPr>
          <w:color w:val="00B050"/>
        </w:rPr>
        <w:t>-</w:t>
      </w:r>
      <w:r w:rsidRPr="00641D62">
        <w:rPr>
          <w:color w:val="00B050"/>
          <w:lang w:val="en-US"/>
        </w:rPr>
        <w:t>education</w:t>
      </w:r>
      <w:r w:rsidRPr="00641D62">
        <w:rPr>
          <w:color w:val="00B050"/>
        </w:rPr>
        <w:t>_</w:t>
      </w:r>
      <w:proofErr w:type="spellStart"/>
      <w:r w:rsidRPr="00641D62">
        <w:rPr>
          <w:color w:val="00B050"/>
          <w:lang w:val="en-US"/>
        </w:rPr>
        <w:t>en</w:t>
      </w:r>
      <w:proofErr w:type="spellEnd"/>
    </w:p>
    <w:p w:rsidR="00D71E3A" w:rsidRPr="003B3507" w:rsidRDefault="00D71E3A" w:rsidP="00D71E3A">
      <w:pPr>
        <w:pStyle w:val="Heading3"/>
        <w:spacing w:before="0" w:after="225"/>
        <w:rPr>
          <w:rFonts w:ascii="ECSquareSansProBold" w:hAnsi="ECSquareSansProBold"/>
          <w:color w:val="262D32"/>
          <w:sz w:val="34"/>
          <w:szCs w:val="34"/>
        </w:rPr>
      </w:pPr>
      <w:hyperlink r:id="rId12" w:history="1">
        <w:r w:rsidRPr="00C118B1">
          <w:t xml:space="preserve"> </w:t>
        </w:r>
        <w:r w:rsidRPr="003B3507">
          <w:rPr>
            <w:rStyle w:val="Hyperlink"/>
            <w:rFonts w:ascii="ECSquareSansProBold" w:hAnsi="ECSquareSansProBold"/>
            <w:b/>
            <w:bCs/>
            <w:color w:val="0076C7"/>
            <w:sz w:val="34"/>
            <w:szCs w:val="34"/>
          </w:rPr>
          <w:t>Укрепление потенциала (</w:t>
        </w:r>
        <w:r>
          <w:rPr>
            <w:rStyle w:val="Hyperlink"/>
            <w:rFonts w:ascii="ECSquareSansProBold" w:hAnsi="ECSquareSansProBold"/>
            <w:b/>
            <w:bCs/>
            <w:color w:val="0076C7"/>
            <w:sz w:val="34"/>
            <w:szCs w:val="34"/>
          </w:rPr>
          <w:t>молодежь</w:t>
        </w:r>
        <w:r w:rsidRPr="003B3507">
          <w:rPr>
            <w:rStyle w:val="Hyperlink"/>
            <w:rFonts w:ascii="ECSquareSansProBold" w:hAnsi="ECSquareSansProBold"/>
            <w:b/>
            <w:bCs/>
            <w:color w:val="0076C7"/>
            <w:sz w:val="34"/>
            <w:szCs w:val="34"/>
          </w:rPr>
          <w:t>)</w:t>
        </w:r>
      </w:hyperlink>
      <w:r w:rsidRPr="003B3507">
        <w:rPr>
          <w:rFonts w:ascii="ECSquareSansProBold" w:hAnsi="ECSquareSansProBold"/>
          <w:b/>
          <w:bCs/>
          <w:color w:val="262D32"/>
          <w:sz w:val="34"/>
          <w:szCs w:val="34"/>
        </w:rPr>
        <w:t xml:space="preserve"> </w:t>
      </w:r>
    </w:p>
    <w:p w:rsidR="00D71E3A" w:rsidRPr="00343E87" w:rsidRDefault="00D71E3A" w:rsidP="00D71E3A">
      <w:pPr>
        <w:pStyle w:val="NormalWeb"/>
        <w:spacing w:before="0" w:beforeAutospacing="0" w:after="150" w:afterAutospacing="0" w:line="343" w:lineRule="atLeast"/>
        <w:rPr>
          <w:rFonts w:ascii="ECSquareSansProRegular" w:hAnsi="ECSquareSansProRegular"/>
          <w:color w:val="262D32"/>
        </w:rPr>
      </w:pPr>
      <w:r w:rsidRPr="003B3507">
        <w:rPr>
          <w:rFonts w:ascii="ECSquareSansProRegular" w:hAnsi="ECSquareSansProRegular"/>
          <w:color w:val="262D32"/>
        </w:rPr>
        <w:t>Состоит из инициатив, направленных на укрепление сотрудничества и обменов, повышения качества и признания молодежной работы и поддержки новых схем обучения мобильности неформального в странах-партнерах.</w:t>
      </w:r>
      <w:r>
        <w:rPr>
          <w:rFonts w:ascii="ECSquareSansProRegular" w:hAnsi="ECSquareSansProRegular"/>
          <w:color w:val="262D32"/>
        </w:rPr>
        <w:t xml:space="preserve"> </w:t>
      </w:r>
      <w:hyperlink r:id="rId13" w:history="1">
        <w:r w:rsidRPr="00343E87">
          <w:rPr>
            <w:rStyle w:val="Hyperlink"/>
          </w:rPr>
          <w:t>Подробнее</w:t>
        </w:r>
      </w:hyperlink>
      <w:r w:rsidRPr="00343E87">
        <w:rPr>
          <w:color w:val="00B050"/>
        </w:rPr>
        <w:t xml:space="preserve">// </w:t>
      </w:r>
      <w:r w:rsidRPr="00C57EF6">
        <w:rPr>
          <w:color w:val="00B050"/>
          <w:lang w:val="en-US"/>
        </w:rPr>
        <w:t>http</w:t>
      </w:r>
      <w:r w:rsidRPr="00343E87">
        <w:rPr>
          <w:color w:val="00B050"/>
        </w:rPr>
        <w:t>://</w:t>
      </w:r>
      <w:proofErr w:type="spellStart"/>
      <w:r w:rsidRPr="00C57EF6">
        <w:rPr>
          <w:color w:val="00B050"/>
          <w:lang w:val="en-US"/>
        </w:rPr>
        <w:t>ec</w:t>
      </w:r>
      <w:proofErr w:type="spellEnd"/>
      <w:r w:rsidRPr="00343E87">
        <w:rPr>
          <w:color w:val="00B050"/>
        </w:rPr>
        <w:t>.</w:t>
      </w:r>
      <w:proofErr w:type="spellStart"/>
      <w:r w:rsidRPr="00C57EF6">
        <w:rPr>
          <w:color w:val="00B050"/>
          <w:lang w:val="en-US"/>
        </w:rPr>
        <w:t>europa</w:t>
      </w:r>
      <w:proofErr w:type="spellEnd"/>
      <w:r w:rsidRPr="00343E87">
        <w:rPr>
          <w:color w:val="00B050"/>
        </w:rPr>
        <w:t>.</w:t>
      </w:r>
      <w:proofErr w:type="spellStart"/>
      <w:r w:rsidRPr="00C57EF6">
        <w:rPr>
          <w:color w:val="00B050"/>
          <w:lang w:val="en-US"/>
        </w:rPr>
        <w:t>eu</w:t>
      </w:r>
      <w:proofErr w:type="spellEnd"/>
      <w:r w:rsidRPr="00343E87">
        <w:rPr>
          <w:color w:val="00B050"/>
        </w:rPr>
        <w:t>/</w:t>
      </w:r>
      <w:proofErr w:type="spellStart"/>
      <w:r w:rsidRPr="00C57EF6">
        <w:rPr>
          <w:color w:val="00B050"/>
          <w:lang w:val="en-US"/>
        </w:rPr>
        <w:t>programmes</w:t>
      </w:r>
      <w:proofErr w:type="spellEnd"/>
      <w:r w:rsidRPr="00343E87">
        <w:rPr>
          <w:color w:val="00B050"/>
        </w:rPr>
        <w:t>/</w:t>
      </w:r>
      <w:proofErr w:type="spellStart"/>
      <w:r w:rsidRPr="00C57EF6">
        <w:rPr>
          <w:color w:val="00B050"/>
          <w:lang w:val="en-US"/>
        </w:rPr>
        <w:t>erasmus</w:t>
      </w:r>
      <w:proofErr w:type="spellEnd"/>
      <w:r w:rsidRPr="00343E87">
        <w:rPr>
          <w:color w:val="00B050"/>
        </w:rPr>
        <w:t>-</w:t>
      </w:r>
      <w:r w:rsidRPr="00C57EF6">
        <w:rPr>
          <w:color w:val="00B050"/>
          <w:lang w:val="en-US"/>
        </w:rPr>
        <w:t>plus</w:t>
      </w:r>
      <w:r w:rsidRPr="00343E87">
        <w:rPr>
          <w:color w:val="00B050"/>
        </w:rPr>
        <w:t>/</w:t>
      </w:r>
      <w:r w:rsidRPr="00C57EF6">
        <w:rPr>
          <w:color w:val="00B050"/>
          <w:lang w:val="en-US"/>
        </w:rPr>
        <w:t>opportunities</w:t>
      </w:r>
      <w:r w:rsidRPr="00343E87">
        <w:rPr>
          <w:color w:val="00B050"/>
        </w:rPr>
        <w:t>-</w:t>
      </w:r>
      <w:r w:rsidRPr="00C57EF6">
        <w:rPr>
          <w:color w:val="00B050"/>
          <w:lang w:val="en-US"/>
        </w:rPr>
        <w:t>for</w:t>
      </w:r>
      <w:r w:rsidRPr="00343E87">
        <w:rPr>
          <w:color w:val="00B050"/>
        </w:rPr>
        <w:t>-</w:t>
      </w:r>
      <w:proofErr w:type="spellStart"/>
      <w:r w:rsidRPr="00C57EF6">
        <w:rPr>
          <w:color w:val="00B050"/>
          <w:lang w:val="en-US"/>
        </w:rPr>
        <w:t>organisations</w:t>
      </w:r>
      <w:proofErr w:type="spellEnd"/>
      <w:r w:rsidRPr="00343E87">
        <w:rPr>
          <w:color w:val="00B050"/>
        </w:rPr>
        <w:t>/</w:t>
      </w:r>
      <w:r w:rsidRPr="00C57EF6">
        <w:rPr>
          <w:color w:val="00B050"/>
          <w:lang w:val="en-US"/>
        </w:rPr>
        <w:t>innovation</w:t>
      </w:r>
      <w:r w:rsidRPr="00343E87">
        <w:rPr>
          <w:color w:val="00B050"/>
        </w:rPr>
        <w:t>-</w:t>
      </w:r>
      <w:r w:rsidRPr="00C57EF6">
        <w:rPr>
          <w:color w:val="00B050"/>
          <w:lang w:val="en-US"/>
        </w:rPr>
        <w:t>good</w:t>
      </w:r>
      <w:r w:rsidRPr="00343E87">
        <w:rPr>
          <w:color w:val="00B050"/>
        </w:rPr>
        <w:t>-</w:t>
      </w:r>
      <w:r w:rsidRPr="00C57EF6">
        <w:rPr>
          <w:color w:val="00B050"/>
          <w:lang w:val="en-US"/>
        </w:rPr>
        <w:t>practices</w:t>
      </w:r>
      <w:r w:rsidRPr="00343E87">
        <w:rPr>
          <w:color w:val="00B050"/>
        </w:rPr>
        <w:t>/</w:t>
      </w:r>
      <w:r w:rsidRPr="00C57EF6">
        <w:rPr>
          <w:color w:val="00B050"/>
          <w:lang w:val="en-US"/>
        </w:rPr>
        <w:t>capacity</w:t>
      </w:r>
      <w:r w:rsidRPr="00343E87">
        <w:rPr>
          <w:color w:val="00B050"/>
        </w:rPr>
        <w:t>-</w:t>
      </w:r>
      <w:r w:rsidRPr="00C57EF6">
        <w:rPr>
          <w:color w:val="00B050"/>
          <w:lang w:val="en-US"/>
        </w:rPr>
        <w:t>building</w:t>
      </w:r>
      <w:r w:rsidRPr="00343E87">
        <w:rPr>
          <w:color w:val="00B050"/>
        </w:rPr>
        <w:t>-</w:t>
      </w:r>
      <w:r w:rsidRPr="00C57EF6">
        <w:rPr>
          <w:color w:val="00B050"/>
          <w:lang w:val="en-US"/>
        </w:rPr>
        <w:t>youth</w:t>
      </w:r>
      <w:r w:rsidRPr="00343E87">
        <w:rPr>
          <w:color w:val="00B050"/>
        </w:rPr>
        <w:t>_</w:t>
      </w:r>
      <w:proofErr w:type="spellStart"/>
      <w:r w:rsidRPr="00C57EF6">
        <w:rPr>
          <w:color w:val="00B050"/>
          <w:lang w:val="en-US"/>
        </w:rPr>
        <w:t>en</w:t>
      </w:r>
      <w:proofErr w:type="spellEnd"/>
    </w:p>
    <w:p w:rsidR="00D71E3A" w:rsidRPr="003B3507" w:rsidRDefault="00D71E3A" w:rsidP="00D71E3A">
      <w:pPr>
        <w:pStyle w:val="NormalWeb"/>
        <w:spacing w:before="0" w:beforeAutospacing="0" w:after="150" w:afterAutospacing="0" w:line="343" w:lineRule="atLeast"/>
        <w:rPr>
          <w:rFonts w:ascii="ECSquareSansProRegular" w:hAnsi="ECSquareSansProRegular"/>
          <w:color w:val="262D32"/>
        </w:rPr>
      </w:pPr>
      <w:r w:rsidRPr="003B3507">
        <w:rPr>
          <w:rFonts w:ascii="ECSquareSansProRegular" w:hAnsi="ECSquareSansProRegular"/>
          <w:color w:val="262D32"/>
        </w:rPr>
        <w:t xml:space="preserve">Санкт-Петербургский политехнический университет </w:t>
      </w:r>
      <w:r>
        <w:rPr>
          <w:rFonts w:ascii="ECSquareSansProRegular" w:hAnsi="ECSquareSansProRegular"/>
          <w:color w:val="262D32"/>
        </w:rPr>
        <w:t>Петра Великого</w:t>
      </w:r>
      <w:r w:rsidRPr="003B3507">
        <w:rPr>
          <w:rFonts w:ascii="ECSquareSansProRegular" w:hAnsi="ECSquareSansProRegular"/>
          <w:color w:val="262D32"/>
        </w:rPr>
        <w:t xml:space="preserve"> активно участвует в международных образовательных проектах, реализуемых в рамках программы Erasmus + ЕС по вопросам образования, профессиональной подготовки, молодежи и спорта.</w:t>
      </w:r>
    </w:p>
    <w:p w:rsidR="00D71E3A" w:rsidRDefault="00D71E3A" w:rsidP="00D71E3A">
      <w:pPr>
        <w:pStyle w:val="NormalWeb"/>
        <w:spacing w:before="0" w:beforeAutospacing="0" w:after="150" w:afterAutospacing="0" w:line="343" w:lineRule="atLeast"/>
        <w:rPr>
          <w:rFonts w:ascii="ECSquareSansProRegular" w:hAnsi="ECSquareSansProRegular"/>
          <w:color w:val="262D32"/>
        </w:rPr>
      </w:pPr>
      <w:r w:rsidRPr="003B3507">
        <w:rPr>
          <w:rFonts w:ascii="ECSquareSansProRegular" w:hAnsi="ECSquareSansProRegular"/>
          <w:color w:val="262D32"/>
        </w:rPr>
        <w:t xml:space="preserve">По словам проректора по международным отношениям в </w:t>
      </w:r>
      <w:r>
        <w:rPr>
          <w:rFonts w:ascii="ECSquareSansProRegular" w:hAnsi="ECSquareSansProRegular"/>
          <w:color w:val="262D32"/>
        </w:rPr>
        <w:t>СПбПУ</w:t>
      </w:r>
      <w:r w:rsidRPr="003B3507">
        <w:rPr>
          <w:rFonts w:ascii="ECSquareSansProRegular" w:hAnsi="ECSquareSansProRegular"/>
          <w:color w:val="262D32"/>
        </w:rPr>
        <w:t xml:space="preserve"> </w:t>
      </w:r>
      <w:r>
        <w:rPr>
          <w:rFonts w:ascii="ECSquareSansProRegular" w:hAnsi="ECSquareSansProRegular"/>
          <w:color w:val="262D32"/>
        </w:rPr>
        <w:t>Д</w:t>
      </w:r>
      <w:r w:rsidRPr="003B3507">
        <w:rPr>
          <w:rFonts w:ascii="ECSquareSansProRegular" w:hAnsi="ECSquareSansProRegular"/>
          <w:color w:val="262D32"/>
        </w:rPr>
        <w:t>.</w:t>
      </w:r>
      <w:r>
        <w:rPr>
          <w:rFonts w:ascii="ECSquareSansProRegular" w:hAnsi="ECSquareSansProRegular"/>
          <w:color w:val="262D32"/>
        </w:rPr>
        <w:t>Г</w:t>
      </w:r>
      <w:r w:rsidRPr="003B3507">
        <w:rPr>
          <w:rFonts w:ascii="ECSquareSansProRegular" w:hAnsi="ECSquareSansProRegular"/>
          <w:color w:val="262D32"/>
        </w:rPr>
        <w:t>. Арсеньев</w:t>
      </w:r>
      <w:r>
        <w:rPr>
          <w:rFonts w:ascii="ECSquareSansProRegular" w:hAnsi="ECSquareSansProRegular"/>
          <w:color w:val="262D32"/>
        </w:rPr>
        <w:t>а</w:t>
      </w:r>
      <w:r w:rsidRPr="003B3507">
        <w:rPr>
          <w:rFonts w:ascii="ECSquareSansProRegular" w:hAnsi="ECSquareSansProRegular"/>
          <w:color w:val="262D32"/>
        </w:rPr>
        <w:t>, "международные образовательные проекты вносят большой вклад в развитие механизмов интернационализации образовательной программы, используя опыт ведущих стран".</w:t>
      </w:r>
    </w:p>
    <w:p w:rsidR="00D71E3A" w:rsidRPr="003B3507" w:rsidRDefault="00D71E3A" w:rsidP="00D71E3A">
      <w:pPr>
        <w:pStyle w:val="NormalWeb"/>
        <w:spacing w:before="0" w:beforeAutospacing="0" w:after="150" w:afterAutospacing="0" w:line="343" w:lineRule="atLeast"/>
        <w:rPr>
          <w:rFonts w:ascii="ECSquareSansProRegular" w:hAnsi="ECSquareSansProRegular"/>
          <w:color w:val="262D32"/>
        </w:rPr>
      </w:pPr>
      <w:r w:rsidRPr="003B3507">
        <w:rPr>
          <w:rFonts w:ascii="ECSquareSansProRegular" w:hAnsi="ECSquareSansProRegular"/>
          <w:color w:val="262D32"/>
        </w:rPr>
        <w:t xml:space="preserve">В 2016 году </w:t>
      </w:r>
      <w:r>
        <w:rPr>
          <w:rFonts w:ascii="ECSquareSansProRegular" w:hAnsi="ECSquareSansProRegular"/>
          <w:color w:val="262D32"/>
        </w:rPr>
        <w:t>СПбПУ</w:t>
      </w:r>
      <w:r w:rsidRPr="003B3507">
        <w:rPr>
          <w:rFonts w:ascii="ECSquareSansProRegular" w:hAnsi="ECSquareSansProRegular"/>
          <w:color w:val="262D32"/>
        </w:rPr>
        <w:t xml:space="preserve"> стал участвовать в трех проектах Erasmus + </w:t>
      </w:r>
      <w:proofErr w:type="spellStart"/>
      <w:r w:rsidRPr="003B3507">
        <w:rPr>
          <w:rFonts w:ascii="ECSquareSansProRegular" w:hAnsi="ECSquareSansProRegular"/>
          <w:color w:val="262D32"/>
          <w:lang w:val="en-US"/>
        </w:rPr>
        <w:t>Ka</w:t>
      </w:r>
      <w:proofErr w:type="spellEnd"/>
      <w:r w:rsidRPr="003B3507">
        <w:rPr>
          <w:rFonts w:ascii="ECSquareSansProRegular" w:hAnsi="ECSquareSansProRegular"/>
          <w:color w:val="262D32"/>
        </w:rPr>
        <w:t>2, направленных на поддержку академической мобильности для студентов и преподавателей.</w:t>
      </w:r>
    </w:p>
    <w:p w:rsidR="00D71E3A" w:rsidRPr="003B3507" w:rsidRDefault="00D71E3A" w:rsidP="00D71E3A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Координатор проекта</w:t>
      </w:r>
      <w:r w:rsidRPr="003B3507">
        <w:rPr>
          <w:sz w:val="24"/>
        </w:rPr>
        <w:t xml:space="preserve"> </w:t>
      </w:r>
      <w:r w:rsidRPr="0084678C">
        <w:rPr>
          <w:sz w:val="24"/>
          <w:lang w:val="en-US"/>
        </w:rPr>
        <w:t>ERASMUS</w:t>
      </w:r>
      <w:r w:rsidRPr="003B3507">
        <w:rPr>
          <w:sz w:val="24"/>
        </w:rPr>
        <w:t xml:space="preserve"> + </w:t>
      </w:r>
      <w:r>
        <w:rPr>
          <w:sz w:val="24"/>
        </w:rPr>
        <w:t>в СПбПУ</w:t>
      </w:r>
    </w:p>
    <w:p w:rsidR="00D71E3A" w:rsidRPr="00343E87" w:rsidRDefault="00D71E3A" w:rsidP="00D71E3A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Емельянова Ольга Геннадьевна // </w:t>
      </w:r>
      <w:r w:rsidRPr="0082093F">
        <w:rPr>
          <w:color w:val="00B050"/>
          <w:sz w:val="24"/>
        </w:rPr>
        <w:t>ссылка</w:t>
      </w:r>
      <w:r>
        <w:rPr>
          <w:sz w:val="24"/>
        </w:rPr>
        <w:t xml:space="preserve"> </w:t>
      </w:r>
      <w:r w:rsidRPr="0082093F">
        <w:rPr>
          <w:color w:val="00B050"/>
          <w:sz w:val="24"/>
        </w:rPr>
        <w:t>http://english.spbstu.ru/university/about-the-university/personalities/emelyanova-olga-gennadevna</w:t>
      </w:r>
    </w:p>
    <w:p w:rsidR="00D71E3A" w:rsidRPr="003B3507" w:rsidRDefault="00D71E3A" w:rsidP="00D71E3A">
      <w:pPr>
        <w:spacing w:after="0" w:line="360" w:lineRule="auto"/>
        <w:ind w:firstLine="709"/>
        <w:jc w:val="both"/>
        <w:rPr>
          <w:sz w:val="24"/>
        </w:rPr>
      </w:pPr>
      <w:proofErr w:type="spellStart"/>
      <w:r w:rsidRPr="00C57EF6">
        <w:rPr>
          <w:sz w:val="24"/>
          <w:lang w:val="en-US"/>
        </w:rPr>
        <w:t>emelianova</w:t>
      </w:r>
      <w:proofErr w:type="spellEnd"/>
      <w:r w:rsidRPr="003B3507">
        <w:rPr>
          <w:sz w:val="24"/>
        </w:rPr>
        <w:t>@</w:t>
      </w:r>
      <w:proofErr w:type="spellStart"/>
      <w:r w:rsidRPr="00C57EF6">
        <w:rPr>
          <w:sz w:val="24"/>
          <w:lang w:val="en-US"/>
        </w:rPr>
        <w:t>imop</w:t>
      </w:r>
      <w:proofErr w:type="spellEnd"/>
      <w:r w:rsidRPr="003B3507">
        <w:rPr>
          <w:sz w:val="24"/>
        </w:rPr>
        <w:t>.</w:t>
      </w:r>
      <w:proofErr w:type="spellStart"/>
      <w:r w:rsidRPr="00C57EF6">
        <w:rPr>
          <w:sz w:val="24"/>
          <w:lang w:val="en-US"/>
        </w:rPr>
        <w:t>spbstu</w:t>
      </w:r>
      <w:proofErr w:type="spellEnd"/>
      <w:r w:rsidRPr="003B3507">
        <w:rPr>
          <w:sz w:val="24"/>
        </w:rPr>
        <w:t>.</w:t>
      </w:r>
      <w:proofErr w:type="spellStart"/>
      <w:r w:rsidRPr="00C57EF6">
        <w:rPr>
          <w:sz w:val="24"/>
          <w:lang w:val="en-US"/>
        </w:rPr>
        <w:t>ru</w:t>
      </w:r>
      <w:proofErr w:type="spellEnd"/>
    </w:p>
    <w:p w:rsidR="00D71E3A" w:rsidRDefault="00D71E3A" w:rsidP="00D71E3A">
      <w:pPr>
        <w:spacing w:after="0" w:line="360" w:lineRule="auto"/>
        <w:ind w:firstLine="709"/>
        <w:jc w:val="both"/>
        <w:rPr>
          <w:sz w:val="24"/>
        </w:rPr>
      </w:pPr>
      <w:r w:rsidRPr="003B3507">
        <w:rPr>
          <w:sz w:val="24"/>
        </w:rPr>
        <w:t>+7 (812) 534-25-31</w:t>
      </w:r>
    </w:p>
    <w:p w:rsidR="00D71E3A" w:rsidRPr="0082093F" w:rsidRDefault="00D71E3A" w:rsidP="00D71E3A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</w:pPr>
      <w:bookmarkStart w:id="0" w:name="_GoBack"/>
      <w:r>
        <w:t xml:space="preserve"> </w:t>
      </w:r>
    </w:p>
    <w:bookmarkEnd w:id="0"/>
    <w:p w:rsidR="00D71E3A" w:rsidRDefault="00D71E3A" w:rsidP="00D71E3A">
      <w:pPr>
        <w:pStyle w:val="Heading3"/>
        <w:spacing w:before="0" w:after="225"/>
      </w:pPr>
    </w:p>
    <w:p w:rsidR="00D71E3A" w:rsidRDefault="00D71E3A" w:rsidP="00D71E3A"/>
    <w:sectPr w:rsidR="00D7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ECSquareSansProRegular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00"/>
    <w:family w:val="auto"/>
    <w:pitch w:val="default"/>
  </w:font>
  <w:font w:name="ECSquareSansPro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124F"/>
    <w:multiLevelType w:val="hybridMultilevel"/>
    <w:tmpl w:val="0DEC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3A"/>
    <w:rsid w:val="00462D4A"/>
    <w:rsid w:val="00D7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1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E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E3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1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E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7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71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1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E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E3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1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E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7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71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6;&#1076;&#1088;&#1086;&#1073;&#1085;&#1077;&#1077;" TargetMode="External"/><Relationship Id="rId13" Type="http://schemas.openxmlformats.org/officeDocument/2006/relationships/hyperlink" Target="file:///\\192.168.2.4\&#1091;&#1084;&#1086;&#1087;\Erasmus+%202015\MARUEEB%20AMRU%20(Genova)\&#1054;&#1087;&#1080;&#1089;&#1072;&#1085;&#1080;&#1077;%20&#1085;&#1072;%20&#1089;&#1072;&#1081;&#1090;\RUS\&#1055;&#1086;&#1076;&#1088;&#1086;&#1073;&#1085;&#1077;&#1077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.europa.eu/programmes/erasmus-plus/organisations#tab-1-2" TargetMode="External"/><Relationship Id="rId12" Type="http://schemas.openxmlformats.org/officeDocument/2006/relationships/hyperlink" Target="http://ec.europa.eu/programmes/erasmus-plus/opportunities-for-organisations/innovation-good-practices/capacity-building-youth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file:///\\192.168.2.4\&#1091;&#1084;&#1086;&#1087;\Erasmus+%202015\MARUEEB%20AMRU%20(Genova)\&#1054;&#1087;&#1080;&#1089;&#1072;&#1085;&#1080;&#1077;%20&#1085;&#1072;%20&#1089;&#1072;&#1081;&#1090;\RUS\&#1055;&#1086;&#1076;&#1088;&#1086;&#1073;&#1085;&#1077;&#1077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programmes/erasmus-plus/opportunities-for-organisations/innovation-good-practices/capacity-building-higher-education_e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2.4\&#1091;&#1084;&#1086;&#1087;\Erasmus+%202015\MARUEEB%20AMRU%20(Genova)\&#1054;&#1087;&#1080;&#1089;&#1072;&#1085;&#1080;&#1077;%20&#1085;&#1072;%20&#1089;&#1072;&#1081;&#1090;\RUS\&#1055;&#1086;&#1076;&#1088;&#1086;&#1073;&#1085;&#1077;&#1077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Описание программы Активность2: Инновации и передовой опыт:</vt:lpstr>
      <vt:lpstr>    KA2 Возможности</vt:lpstr>
      <vt:lpstr>        Стратегическое партнерство</vt:lpstr>
      <vt:lpstr>        Альянсы знаний</vt:lpstr>
      <vt:lpstr>        Укрепление потенциала (высшее образование)</vt:lpstr>
      <vt:lpstr>        Укрепление потенциала (молодежь) </vt:lpstr>
      <vt:lpstr>        </vt:lpstr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WebT</dc:creator>
  <cp:lastModifiedBy>WebT</cp:lastModifiedBy>
  <cp:revision>1</cp:revision>
  <dcterms:created xsi:type="dcterms:W3CDTF">2016-07-18T11:48:00Z</dcterms:created>
  <dcterms:modified xsi:type="dcterms:W3CDTF">2016-07-18T11:51:00Z</dcterms:modified>
</cp:coreProperties>
</file>