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22" w:rsidRPr="006A02DF" w:rsidRDefault="00E47822" w:rsidP="00E47822">
      <w:pPr>
        <w:widowControl w:val="0"/>
        <w:tabs>
          <w:tab w:val="left" w:pos="5812"/>
          <w:tab w:val="left" w:pos="6946"/>
        </w:tabs>
        <w:jc w:val="center"/>
        <w:rPr>
          <w:b/>
          <w:sz w:val="28"/>
          <w:szCs w:val="28"/>
        </w:rPr>
      </w:pPr>
      <w:r w:rsidRPr="006A02DF"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E47822" w:rsidRPr="006A02DF" w:rsidRDefault="00E47822" w:rsidP="00E47822">
      <w:pPr>
        <w:widowControl w:val="0"/>
        <w:tabs>
          <w:tab w:val="left" w:pos="5812"/>
          <w:tab w:val="left" w:pos="6946"/>
        </w:tabs>
        <w:jc w:val="center"/>
        <w:rPr>
          <w:b/>
          <w:sz w:val="28"/>
          <w:szCs w:val="28"/>
        </w:rPr>
      </w:pPr>
      <w:r w:rsidRPr="006A02DF">
        <w:rPr>
          <w:b/>
          <w:sz w:val="28"/>
          <w:szCs w:val="28"/>
        </w:rPr>
        <w:t>высшего образования</w:t>
      </w:r>
    </w:p>
    <w:p w:rsidR="00E47822" w:rsidRDefault="00E47822" w:rsidP="00E47822">
      <w:pPr>
        <w:widowControl w:val="0"/>
        <w:jc w:val="center"/>
        <w:rPr>
          <w:b/>
          <w:sz w:val="28"/>
          <w:szCs w:val="28"/>
        </w:rPr>
      </w:pPr>
      <w:r w:rsidRPr="006A02DF">
        <w:rPr>
          <w:b/>
          <w:sz w:val="28"/>
          <w:szCs w:val="28"/>
        </w:rPr>
        <w:t>«Санкт-Петербургский политехнический университет Петра Великого»</w:t>
      </w:r>
    </w:p>
    <w:p w:rsidR="007567EC" w:rsidRDefault="007567EC" w:rsidP="00E47822">
      <w:pPr>
        <w:widowControl w:val="0"/>
        <w:jc w:val="center"/>
        <w:rPr>
          <w:b/>
          <w:sz w:val="28"/>
          <w:szCs w:val="28"/>
        </w:rPr>
      </w:pPr>
    </w:p>
    <w:p w:rsidR="007567EC" w:rsidRPr="006A02DF" w:rsidRDefault="007567EC" w:rsidP="00E47822">
      <w:pPr>
        <w:widowControl w:val="0"/>
        <w:jc w:val="center"/>
        <w:rPr>
          <w:b/>
          <w:sz w:val="28"/>
          <w:szCs w:val="28"/>
        </w:rPr>
      </w:pPr>
    </w:p>
    <w:p w:rsidR="00E47822" w:rsidRPr="006A02DF" w:rsidRDefault="00E47822" w:rsidP="00E47822">
      <w:pPr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4932"/>
      </w:tblGrid>
      <w:tr w:rsidR="00E47822" w:rsidRPr="006A02DF" w:rsidTr="00B66CE9">
        <w:tc>
          <w:tcPr>
            <w:tcW w:w="4536" w:type="dxa"/>
            <w:vAlign w:val="center"/>
          </w:tcPr>
          <w:p w:rsidR="00E47822" w:rsidRPr="00195ECC" w:rsidRDefault="00E47822" w:rsidP="00B66CE9">
            <w:pPr>
              <w:rPr>
                <w:b/>
              </w:rPr>
            </w:pPr>
            <w:r w:rsidRPr="00195ECC">
              <w:rPr>
                <w:b/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1" name="Рисунок 1" descr="logo_ver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ver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</w:tcPr>
          <w:p w:rsidR="00E47822" w:rsidRPr="00195ECC" w:rsidRDefault="00E47822" w:rsidP="00B66CE9"/>
          <w:p w:rsidR="00E47822" w:rsidRPr="00357B2E" w:rsidRDefault="00E47822" w:rsidP="00357B2E">
            <w:pPr>
              <w:rPr>
                <w:sz w:val="28"/>
                <w:szCs w:val="28"/>
              </w:rPr>
            </w:pPr>
          </w:p>
          <w:p w:rsidR="00E47822" w:rsidRPr="00195ECC" w:rsidRDefault="00E47822" w:rsidP="00B66CE9"/>
        </w:tc>
      </w:tr>
    </w:tbl>
    <w:p w:rsidR="00E47822" w:rsidRPr="006A02DF" w:rsidRDefault="00E47822" w:rsidP="00E47822">
      <w:pPr>
        <w:jc w:val="right"/>
        <w:rPr>
          <w:b/>
        </w:rPr>
      </w:pPr>
    </w:p>
    <w:p w:rsidR="00E47822" w:rsidRPr="006A02DF" w:rsidRDefault="00E47822" w:rsidP="00E47822">
      <w:pPr>
        <w:jc w:val="right"/>
        <w:rPr>
          <w:b/>
        </w:rPr>
      </w:pPr>
    </w:p>
    <w:p w:rsidR="00E47822" w:rsidRDefault="00E47822" w:rsidP="00E4782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47822" w:rsidRPr="00233904" w:rsidRDefault="00E47822" w:rsidP="00E4782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33904">
        <w:rPr>
          <w:rFonts w:ascii="Times New Roman" w:hAnsi="Times New Roman" w:cs="Times New Roman"/>
          <w:b/>
          <w:color w:val="auto"/>
          <w:sz w:val="32"/>
          <w:szCs w:val="32"/>
        </w:rPr>
        <w:t>ПРОГРАММА</w:t>
      </w:r>
    </w:p>
    <w:p w:rsidR="00E47822" w:rsidRDefault="00E47822" w:rsidP="00E4782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39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вступительного испытания </w:t>
      </w:r>
    </w:p>
    <w:p w:rsidR="00E47822" w:rsidRDefault="00E47822" w:rsidP="00E4782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 специальной дисциплине</w:t>
      </w:r>
    </w:p>
    <w:p w:rsidR="00E47822" w:rsidRDefault="00E47822" w:rsidP="00E4782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822" w:rsidRDefault="00E47822" w:rsidP="00E4782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39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поступающих </w:t>
      </w:r>
      <w:r w:rsidRPr="00E47822">
        <w:rPr>
          <w:rFonts w:ascii="Times New Roman" w:hAnsi="Times New Roman" w:cs="Times New Roman"/>
          <w:b/>
          <w:color w:val="auto"/>
          <w:sz w:val="28"/>
          <w:szCs w:val="28"/>
        </w:rPr>
        <w:t>на обучение по программам подготовки</w:t>
      </w:r>
      <w:r w:rsidRPr="00E47822">
        <w:rPr>
          <w:rFonts w:ascii="Times New Roman" w:hAnsi="Times New Roman" w:cs="Times New Roman"/>
          <w:b/>
          <w:color w:val="auto"/>
          <w:sz w:val="28"/>
          <w:szCs w:val="28"/>
        </w:rPr>
        <w:br/>
        <w:t>научных и научно-педагогических кадров в аспирантуре</w:t>
      </w:r>
      <w:r w:rsidRPr="002339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47822" w:rsidRDefault="00E47822" w:rsidP="00E4782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822" w:rsidRDefault="00E47822" w:rsidP="00E4782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научная специальность </w:t>
      </w:r>
    </w:p>
    <w:p w:rsidR="00E47822" w:rsidRDefault="008C2929" w:rsidP="00E4782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1.2.1</w:t>
      </w:r>
      <w:r w:rsidR="00E47822" w:rsidRPr="00E478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2929">
        <w:rPr>
          <w:rFonts w:ascii="Times New Roman" w:hAnsi="Times New Roman" w:cs="Times New Roman"/>
          <w:b/>
          <w:color w:val="auto"/>
          <w:sz w:val="28"/>
          <w:szCs w:val="28"/>
        </w:rPr>
        <w:t>Искусственный интеллект и машинное обучение</w:t>
      </w:r>
    </w:p>
    <w:p w:rsidR="00E47822" w:rsidRDefault="00E47822" w:rsidP="00E47822">
      <w:pPr>
        <w:jc w:val="right"/>
        <w:rPr>
          <w:b/>
        </w:rPr>
      </w:pPr>
    </w:p>
    <w:p w:rsidR="00E47822" w:rsidRDefault="00E47822" w:rsidP="00E47822">
      <w:pPr>
        <w:jc w:val="right"/>
        <w:rPr>
          <w:b/>
        </w:rPr>
      </w:pPr>
    </w:p>
    <w:p w:rsidR="00E47822" w:rsidRDefault="00E47822" w:rsidP="00E47822">
      <w:pPr>
        <w:jc w:val="right"/>
        <w:rPr>
          <w:b/>
        </w:rPr>
      </w:pPr>
    </w:p>
    <w:p w:rsidR="00E47822" w:rsidRPr="006A02DF" w:rsidRDefault="00E47822" w:rsidP="00E47822">
      <w:pPr>
        <w:jc w:val="right"/>
        <w:rPr>
          <w:b/>
        </w:rPr>
      </w:pPr>
    </w:p>
    <w:p w:rsidR="00E47822" w:rsidRPr="006A02DF" w:rsidRDefault="00E47822" w:rsidP="00E47822">
      <w:pPr>
        <w:jc w:val="right"/>
        <w:rPr>
          <w:b/>
        </w:rPr>
      </w:pPr>
    </w:p>
    <w:p w:rsidR="00E47822" w:rsidRPr="006A02DF" w:rsidRDefault="00E47822" w:rsidP="00E47822">
      <w:pPr>
        <w:jc w:val="right"/>
        <w:rPr>
          <w:b/>
        </w:rPr>
      </w:pPr>
    </w:p>
    <w:p w:rsidR="00E47822" w:rsidRDefault="00E47822" w:rsidP="00E47822">
      <w:pPr>
        <w:spacing w:after="120"/>
        <w:jc w:val="center"/>
      </w:pPr>
    </w:p>
    <w:p w:rsidR="00E47822" w:rsidRDefault="00E47822" w:rsidP="00E47822">
      <w:pPr>
        <w:spacing w:after="120"/>
        <w:jc w:val="center"/>
      </w:pPr>
    </w:p>
    <w:p w:rsidR="00E47822" w:rsidRDefault="00E47822" w:rsidP="00E47822">
      <w:pPr>
        <w:spacing w:after="120"/>
        <w:jc w:val="center"/>
      </w:pPr>
    </w:p>
    <w:p w:rsidR="00E47822" w:rsidRDefault="00E47822" w:rsidP="00E47822">
      <w:pPr>
        <w:spacing w:after="120"/>
        <w:jc w:val="center"/>
      </w:pPr>
    </w:p>
    <w:p w:rsidR="00E47822" w:rsidRDefault="00E47822" w:rsidP="00E47822">
      <w:pPr>
        <w:spacing w:after="120"/>
        <w:jc w:val="center"/>
      </w:pPr>
    </w:p>
    <w:p w:rsidR="00E47822" w:rsidRPr="00357B2E" w:rsidRDefault="00E47822" w:rsidP="00E47822">
      <w:pPr>
        <w:spacing w:after="120"/>
        <w:jc w:val="center"/>
        <w:rPr>
          <w:sz w:val="28"/>
          <w:szCs w:val="28"/>
        </w:rPr>
      </w:pPr>
    </w:p>
    <w:p w:rsidR="00E47822" w:rsidRPr="00357B2E" w:rsidRDefault="00E47822" w:rsidP="00E47822">
      <w:pPr>
        <w:spacing w:after="120"/>
        <w:jc w:val="center"/>
        <w:rPr>
          <w:sz w:val="28"/>
          <w:szCs w:val="28"/>
        </w:rPr>
      </w:pPr>
      <w:r w:rsidRPr="00357B2E">
        <w:rPr>
          <w:sz w:val="28"/>
          <w:szCs w:val="28"/>
        </w:rPr>
        <w:t>Санкт-Петербург</w:t>
      </w:r>
    </w:p>
    <w:p w:rsidR="00E47822" w:rsidRPr="00357B2E" w:rsidRDefault="008C2929" w:rsidP="00E47822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0E1EFA" w:rsidRPr="00A47B4F" w:rsidRDefault="007567EC" w:rsidP="00A47B4F">
      <w:pPr>
        <w:spacing w:after="160" w:line="259" w:lineRule="auto"/>
      </w:pPr>
      <w:r>
        <w:br w:type="page"/>
      </w:r>
      <w:r w:rsidR="00E47822" w:rsidRPr="00A47B4F">
        <w:lastRenderedPageBreak/>
        <w:t>Руководитель ОП</w:t>
      </w:r>
    </w:p>
    <w:p w:rsidR="000E1EFA" w:rsidRPr="00A47B4F" w:rsidRDefault="00A47B4F" w:rsidP="000E1EF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47B4F">
        <w:rPr>
          <w:rFonts w:ascii="Times New Roman" w:hAnsi="Times New Roman" w:cs="Times New Roman"/>
          <w:color w:val="auto"/>
        </w:rPr>
        <w:t>Кандидат технических наук</w:t>
      </w:r>
      <w:r w:rsidR="005F1EA5">
        <w:rPr>
          <w:rFonts w:ascii="Times New Roman" w:hAnsi="Times New Roman" w:cs="Times New Roman"/>
          <w:color w:val="auto"/>
        </w:rPr>
        <w:t>, доцент</w:t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Pr="00A47B4F">
        <w:rPr>
          <w:rFonts w:ascii="Times New Roman" w:hAnsi="Times New Roman" w:cs="Times New Roman"/>
          <w:color w:val="auto"/>
        </w:rPr>
        <w:t>Е.Ю</w:t>
      </w:r>
      <w:r w:rsidR="000E1EFA" w:rsidRPr="00A47B4F">
        <w:rPr>
          <w:rFonts w:ascii="Times New Roman" w:hAnsi="Times New Roman" w:cs="Times New Roman"/>
          <w:color w:val="auto"/>
        </w:rPr>
        <w:t xml:space="preserve">. </w:t>
      </w:r>
      <w:r w:rsidRPr="00A47B4F">
        <w:rPr>
          <w:rFonts w:ascii="Times New Roman" w:hAnsi="Times New Roman" w:cs="Times New Roman"/>
          <w:color w:val="auto"/>
        </w:rPr>
        <w:t>Павленко</w:t>
      </w:r>
      <w:r w:rsidR="000E1EFA" w:rsidRPr="00A47B4F">
        <w:rPr>
          <w:rFonts w:ascii="Times New Roman" w:hAnsi="Times New Roman" w:cs="Times New Roman"/>
          <w:color w:val="auto"/>
        </w:rPr>
        <w:t xml:space="preserve"> </w:t>
      </w:r>
    </w:p>
    <w:p w:rsidR="00E47822" w:rsidRPr="00A47B4F" w:rsidRDefault="00E47822" w:rsidP="00E4782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47B4F">
        <w:rPr>
          <w:rFonts w:ascii="Times New Roman" w:hAnsi="Times New Roman" w:cs="Times New Roman"/>
          <w:color w:val="auto"/>
        </w:rPr>
        <w:t xml:space="preserve">Составители: </w:t>
      </w:r>
    </w:p>
    <w:p w:rsidR="00E47822" w:rsidRPr="00A47B4F" w:rsidRDefault="00A47B4F" w:rsidP="00E4782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47B4F">
        <w:rPr>
          <w:rFonts w:ascii="Times New Roman" w:hAnsi="Times New Roman" w:cs="Times New Roman"/>
          <w:color w:val="auto"/>
        </w:rPr>
        <w:t>Доктор технических наук</w:t>
      </w:r>
      <w:r w:rsidR="000E1EFA" w:rsidRPr="00A47B4F">
        <w:rPr>
          <w:rFonts w:ascii="Times New Roman" w:hAnsi="Times New Roman" w:cs="Times New Roman"/>
          <w:color w:val="auto"/>
        </w:rPr>
        <w:t xml:space="preserve">, </w:t>
      </w:r>
      <w:r w:rsidRPr="00A47B4F">
        <w:rPr>
          <w:rFonts w:ascii="Times New Roman" w:hAnsi="Times New Roman" w:cs="Times New Roman"/>
          <w:color w:val="auto"/>
        </w:rPr>
        <w:t>профессор</w:t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8C2929">
        <w:rPr>
          <w:rFonts w:ascii="Times New Roman" w:hAnsi="Times New Roman" w:cs="Times New Roman"/>
          <w:color w:val="auto"/>
        </w:rPr>
        <w:t>Л.В</w:t>
      </w:r>
      <w:r w:rsidR="00357B2E" w:rsidRPr="00A47B4F">
        <w:rPr>
          <w:rFonts w:ascii="Times New Roman" w:hAnsi="Times New Roman" w:cs="Times New Roman"/>
          <w:color w:val="auto"/>
        </w:rPr>
        <w:t xml:space="preserve">. </w:t>
      </w:r>
      <w:r w:rsidR="008C2929">
        <w:rPr>
          <w:rFonts w:ascii="Times New Roman" w:hAnsi="Times New Roman" w:cs="Times New Roman"/>
          <w:color w:val="auto"/>
        </w:rPr>
        <w:t>Уткин</w:t>
      </w:r>
      <w:r w:rsidR="00E47822" w:rsidRPr="00A47B4F">
        <w:rPr>
          <w:rFonts w:ascii="Times New Roman" w:hAnsi="Times New Roman" w:cs="Times New Roman"/>
          <w:color w:val="auto"/>
        </w:rPr>
        <w:t xml:space="preserve"> </w:t>
      </w:r>
    </w:p>
    <w:p w:rsidR="000E1EFA" w:rsidRPr="00A47B4F" w:rsidRDefault="008C2929" w:rsidP="000E1EF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Кандидат</w:t>
      </w:r>
      <w:r w:rsidR="00A47B4F" w:rsidRPr="00A47B4F">
        <w:rPr>
          <w:rFonts w:ascii="Times New Roman" w:hAnsi="Times New Roman" w:cs="Times New Roman"/>
          <w:color w:val="auto"/>
        </w:rPr>
        <w:t xml:space="preserve"> технических наук, </w:t>
      </w:r>
      <w:r>
        <w:rPr>
          <w:rFonts w:ascii="Times New Roman" w:hAnsi="Times New Roman" w:cs="Times New Roman"/>
          <w:color w:val="auto"/>
        </w:rPr>
        <w:t>доцент</w:t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А.А</w:t>
      </w:r>
      <w:r w:rsidR="000E1EFA" w:rsidRPr="00A47B4F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Лукашин</w:t>
      </w:r>
      <w:r w:rsidR="000E1EFA" w:rsidRPr="00A47B4F">
        <w:rPr>
          <w:rFonts w:ascii="Times New Roman" w:hAnsi="Times New Roman" w:cs="Times New Roman"/>
          <w:color w:val="auto"/>
        </w:rPr>
        <w:t xml:space="preserve"> </w:t>
      </w:r>
    </w:p>
    <w:p w:rsidR="000E1EFA" w:rsidRPr="00A47B4F" w:rsidRDefault="008C2929" w:rsidP="000E1EF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Кандидат технических наук</w:t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 w:rsidR="005F1EA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В.А</w:t>
      </w:r>
      <w:r w:rsidR="000E1EFA" w:rsidRPr="00A47B4F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Мулюха</w:t>
      </w:r>
      <w:proofErr w:type="spellEnd"/>
      <w:r w:rsidR="000E1EFA" w:rsidRPr="00A47B4F">
        <w:rPr>
          <w:rFonts w:ascii="Times New Roman" w:hAnsi="Times New Roman" w:cs="Times New Roman"/>
          <w:color w:val="auto"/>
        </w:rPr>
        <w:t xml:space="preserve"> </w:t>
      </w:r>
    </w:p>
    <w:p w:rsidR="00E47822" w:rsidRPr="00E820D2" w:rsidRDefault="00E47822" w:rsidP="00E4782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47822" w:rsidRPr="00E820D2" w:rsidRDefault="00E47822" w:rsidP="00E4782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953230" w:rsidRPr="00E820D2" w:rsidRDefault="00953230"/>
    <w:p w:rsidR="00E820D2" w:rsidRDefault="00E820D2">
      <w:pPr>
        <w:spacing w:after="160" w:line="259" w:lineRule="auto"/>
      </w:pPr>
      <w:r>
        <w:br w:type="page"/>
      </w:r>
    </w:p>
    <w:p w:rsidR="00953230" w:rsidRPr="00E820D2" w:rsidRDefault="00953230"/>
    <w:p w:rsidR="008808C4" w:rsidRPr="008808C4" w:rsidRDefault="008808C4" w:rsidP="008808C4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b/>
          <w:color w:val="000000"/>
        </w:rPr>
      </w:pPr>
      <w:r w:rsidRPr="008808C4">
        <w:rPr>
          <w:b/>
          <w:color w:val="000000"/>
        </w:rPr>
        <w:t>Область применения и нормативные ссылки</w:t>
      </w:r>
    </w:p>
    <w:p w:rsid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 xml:space="preserve">Программа вступительного испытания сформирована на основе федеральных государственных требований по программам по программам подготовки научных и научно-педагогических кадров в аспирантуре 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аспирантуре. </w:t>
      </w:r>
    </w:p>
    <w:p w:rsidR="008808C4" w:rsidRP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</w:p>
    <w:p w:rsidR="008808C4" w:rsidRPr="008808C4" w:rsidRDefault="008808C4" w:rsidP="008808C4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b/>
          <w:color w:val="000000"/>
        </w:rPr>
      </w:pPr>
      <w:bookmarkStart w:id="0" w:name="_Toc478725920"/>
      <w:r w:rsidRPr="008808C4">
        <w:rPr>
          <w:b/>
          <w:color w:val="000000"/>
        </w:rPr>
        <w:t>Структура вступительного экзамена</w:t>
      </w:r>
      <w:bookmarkEnd w:id="0"/>
    </w:p>
    <w:p w:rsidR="008808C4" w:rsidRP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 xml:space="preserve">Программа вступительного испытания сформирована на основе федеральных государственных образовательных стандартов высшего образования по программам специалитета или магистратуры. </w:t>
      </w:r>
    </w:p>
    <w:p w:rsidR="008808C4" w:rsidRPr="003808F9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FF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 xml:space="preserve">Программа содержит перечень тем (вопросов) по </w:t>
      </w:r>
      <w:r w:rsidR="0091756C">
        <w:rPr>
          <w:bCs/>
          <w:color w:val="000000"/>
          <w:shd w:val="clear" w:color="auto" w:fill="FFFFFF"/>
        </w:rPr>
        <w:t>специальной дисциплине</w:t>
      </w:r>
      <w:r w:rsidRPr="008808C4">
        <w:rPr>
          <w:bCs/>
          <w:color w:val="000000"/>
          <w:shd w:val="clear" w:color="auto" w:fill="FFFFFF"/>
        </w:rPr>
        <w:t xml:space="preserve"> соответствующей научной специальности </w:t>
      </w:r>
      <w:r w:rsidR="007A4D76">
        <w:rPr>
          <w:bCs/>
          <w:color w:val="000000"/>
          <w:shd w:val="clear" w:color="auto" w:fill="FFFFFF"/>
        </w:rPr>
        <w:t>1.2.1</w:t>
      </w:r>
      <w:r w:rsidR="00A47B4F" w:rsidRPr="00A47B4F">
        <w:rPr>
          <w:bCs/>
          <w:color w:val="000000"/>
          <w:shd w:val="clear" w:color="auto" w:fill="FFFFFF"/>
        </w:rPr>
        <w:t xml:space="preserve"> </w:t>
      </w:r>
      <w:r w:rsidR="00A47B4F">
        <w:rPr>
          <w:bCs/>
          <w:color w:val="000000"/>
          <w:shd w:val="clear" w:color="auto" w:fill="FFFFFF"/>
        </w:rPr>
        <w:t>–</w:t>
      </w:r>
      <w:r w:rsidR="00A47B4F" w:rsidRPr="00A47B4F">
        <w:rPr>
          <w:bCs/>
          <w:color w:val="000000"/>
          <w:shd w:val="clear" w:color="auto" w:fill="FFFFFF"/>
        </w:rPr>
        <w:t xml:space="preserve"> </w:t>
      </w:r>
      <w:r w:rsidR="007A4D76" w:rsidRPr="007A4D76">
        <w:rPr>
          <w:bCs/>
          <w:color w:val="000000"/>
          <w:shd w:val="clear" w:color="auto" w:fill="FFFFFF"/>
        </w:rPr>
        <w:t>Искусственный интеллект и машинное обучение</w:t>
      </w:r>
      <w:r w:rsidRPr="00A47B4F">
        <w:rPr>
          <w:bCs/>
          <w:color w:val="000000"/>
          <w:shd w:val="clear" w:color="auto" w:fill="FFFFFF"/>
        </w:rPr>
        <w:t xml:space="preserve">. </w:t>
      </w:r>
    </w:p>
    <w:p w:rsidR="008808C4" w:rsidRP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 xml:space="preserve">Вступительное испытание по специальной дисциплине состоит из двух блоков: </w:t>
      </w:r>
    </w:p>
    <w:p w:rsidR="008808C4" w:rsidRP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>- теоретический экзамен, проводимый очно в письменной и/или устной форме (максимальный балл – 100);</w:t>
      </w:r>
    </w:p>
    <w:p w:rsidR="008808C4" w:rsidRP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>- портфолио (максимальный балл – 100).</w:t>
      </w:r>
    </w:p>
    <w:p w:rsidR="008808C4" w:rsidRP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>Минимальное количество баллов для теоретического экзамена составляет 50 баллов.</w:t>
      </w:r>
    </w:p>
    <w:p w:rsidR="008808C4" w:rsidRPr="008808C4" w:rsidRDefault="008808C4" w:rsidP="008808C4">
      <w:pPr>
        <w:tabs>
          <w:tab w:val="left" w:pos="-142"/>
        </w:tabs>
        <w:spacing w:line="276" w:lineRule="auto"/>
        <w:ind w:left="-142" w:firstLine="709"/>
        <w:jc w:val="both"/>
        <w:rPr>
          <w:bCs/>
          <w:color w:val="000000"/>
          <w:shd w:val="clear" w:color="auto" w:fill="FFFFFF"/>
        </w:rPr>
      </w:pPr>
      <w:r w:rsidRPr="008808C4">
        <w:rPr>
          <w:bCs/>
          <w:color w:val="000000"/>
          <w:shd w:val="clear" w:color="auto" w:fill="FFFFFF"/>
        </w:rPr>
        <w:t>При получении по теоретическому экзамену результата ниже минимального балла, портфолио не рассматривается и не суммируется с результатом теоретического экзамена.</w:t>
      </w:r>
    </w:p>
    <w:p w:rsidR="008808C4" w:rsidRPr="00E820D2" w:rsidRDefault="008808C4" w:rsidP="008808C4">
      <w:pPr>
        <w:pStyle w:val="Default"/>
        <w:spacing w:line="276" w:lineRule="auto"/>
        <w:ind w:left="705"/>
        <w:jc w:val="both"/>
        <w:rPr>
          <w:rFonts w:ascii="Times New Roman" w:hAnsi="Times New Roman" w:cs="Times New Roman"/>
          <w:color w:val="auto"/>
        </w:rPr>
      </w:pPr>
    </w:p>
    <w:p w:rsidR="00953230" w:rsidRPr="00E820D2" w:rsidRDefault="00953230" w:rsidP="008808C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b/>
          <w:color w:val="000000"/>
        </w:rPr>
      </w:pPr>
      <w:r w:rsidRPr="00E820D2">
        <w:rPr>
          <w:b/>
          <w:color w:val="000000"/>
        </w:rPr>
        <w:t>Оценка индивидуальных достижений. Структура портфолио</w:t>
      </w:r>
    </w:p>
    <w:p w:rsidR="00953230" w:rsidRPr="00E820D2" w:rsidRDefault="00953230" w:rsidP="00953230">
      <w:pPr>
        <w:tabs>
          <w:tab w:val="left" w:pos="-142"/>
        </w:tabs>
        <w:spacing w:line="276" w:lineRule="auto"/>
        <w:ind w:left="-142" w:firstLine="709"/>
        <w:jc w:val="both"/>
        <w:rPr>
          <w:b/>
          <w:color w:val="000000"/>
        </w:rPr>
      </w:pPr>
      <w:r w:rsidRPr="00E820D2">
        <w:rPr>
          <w:bCs/>
          <w:color w:val="000000"/>
          <w:shd w:val="clear" w:color="auto" w:fill="FFFFFF"/>
        </w:rPr>
        <w:t>Максимальная возможная оценка</w:t>
      </w:r>
      <w:r w:rsidRPr="00E820D2">
        <w:rPr>
          <w:color w:val="000000"/>
        </w:rPr>
        <w:t xml:space="preserve"> за индивидуальные достижения (портфолио)</w:t>
      </w:r>
      <w:r w:rsidRPr="00E820D2">
        <w:rPr>
          <w:bCs/>
          <w:color w:val="000000"/>
          <w:shd w:val="clear" w:color="auto" w:fill="FFFFFF"/>
        </w:rPr>
        <w:t xml:space="preserve"> составляет </w:t>
      </w:r>
      <w:r w:rsidR="00943CE2" w:rsidRPr="00E820D2">
        <w:rPr>
          <w:bCs/>
          <w:color w:val="000000"/>
          <w:shd w:val="clear" w:color="auto" w:fill="FFFFFF"/>
        </w:rPr>
        <w:t>100</w:t>
      </w:r>
      <w:r w:rsidRPr="00E820D2">
        <w:rPr>
          <w:bCs/>
          <w:color w:val="000000"/>
          <w:shd w:val="clear" w:color="auto" w:fill="FFFFFF"/>
        </w:rPr>
        <w:t xml:space="preserve"> баллов.</w:t>
      </w:r>
    </w:p>
    <w:p w:rsidR="00953230" w:rsidRPr="00E820D2" w:rsidRDefault="00953230" w:rsidP="00953230">
      <w:pPr>
        <w:pStyle w:val="a3"/>
        <w:tabs>
          <w:tab w:val="left" w:pos="0"/>
        </w:tabs>
        <w:spacing w:after="0" w:line="276" w:lineRule="auto"/>
        <w:ind w:left="-142" w:firstLine="709"/>
        <w:jc w:val="both"/>
        <w:rPr>
          <w:color w:val="000000"/>
        </w:rPr>
      </w:pPr>
      <w:r w:rsidRPr="00E820D2">
        <w:rPr>
          <w:color w:val="000000"/>
        </w:rPr>
        <w:t>Для участия в конкурсе оценки индивидуальных достижений (портфолио) абитуриент может представить следующие документы, подтверждающие его достижения:</w:t>
      </w:r>
    </w:p>
    <w:p w:rsidR="00943CE2" w:rsidRPr="00E820D2" w:rsidRDefault="00943CE2" w:rsidP="008808C4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color w:val="000000"/>
        </w:rPr>
      </w:pPr>
      <w:r w:rsidRPr="00E820D2">
        <w:rPr>
          <w:color w:val="000000"/>
        </w:rPr>
        <w:t>Доклады на международных и российских конференциях, научных семинарах, научных школах и т.д. по направлению будущего диссертационного исследования. Подтверждается представлением программы конференции</w:t>
      </w:r>
      <w:r w:rsidRPr="00E820D2">
        <w:rPr>
          <w:color w:val="000000"/>
          <w:lang w:val="ru-RU"/>
        </w:rPr>
        <w:t xml:space="preserve">, </w:t>
      </w:r>
      <w:r w:rsidRPr="00E820D2">
        <w:rPr>
          <w:color w:val="000000"/>
        </w:rPr>
        <w:t>диплома (сертификата) участника.</w:t>
      </w:r>
    </w:p>
    <w:p w:rsidR="00943CE2" w:rsidRPr="00E820D2" w:rsidRDefault="00943CE2" w:rsidP="008808C4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color w:val="000000"/>
        </w:rPr>
      </w:pPr>
      <w:r w:rsidRPr="00E820D2">
        <w:rPr>
          <w:color w:val="000000"/>
        </w:rPr>
        <w:t>Опубликованные или принятые к публикации научные работы (статьи, доклады в сборниках докладов). Подтверждается представлением электронных копий подлинников, ссылкой на открытые источники, справкой из редакции о принятии к публикации с обязательным указанием номера журнала и страниц. Публикации должны относиться к тому же направлению, что и тема будущего диссертационного исследования.</w:t>
      </w:r>
    </w:p>
    <w:p w:rsidR="00943CE2" w:rsidRPr="00E820D2" w:rsidRDefault="00943CE2" w:rsidP="008808C4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color w:val="000000"/>
        </w:rPr>
      </w:pPr>
      <w:r w:rsidRPr="00E820D2">
        <w:rPr>
          <w:color w:val="000000"/>
        </w:rPr>
        <w:t>Свидетельства о государственной регистрации программ и баз данных, патенты на изобретения, патенты на полезные модели, и проч.</w:t>
      </w:r>
    </w:p>
    <w:p w:rsidR="00943CE2" w:rsidRDefault="00943CE2" w:rsidP="008808C4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color w:val="000000"/>
        </w:rPr>
      </w:pPr>
      <w:r w:rsidRPr="00E820D2">
        <w:rPr>
          <w:color w:val="000000"/>
        </w:rPr>
        <w:t>Участие в научно-исследовательских проектах, академических грантах. Подтверждается данными проекта (название, номер гранта, фонд), контактными данными руководителя проекта и краткой аннотацией (не более 200 слов), разъясняющей суть работы абитуриента.</w:t>
      </w:r>
    </w:p>
    <w:p w:rsidR="00D764BE" w:rsidRDefault="00D764BE" w:rsidP="00D764BE">
      <w:pPr>
        <w:pStyle w:val="a3"/>
        <w:tabs>
          <w:tab w:val="left" w:pos="1134"/>
        </w:tabs>
        <w:suppressAutoHyphens/>
        <w:spacing w:after="0" w:line="276" w:lineRule="auto"/>
        <w:contextualSpacing/>
        <w:jc w:val="both"/>
        <w:rPr>
          <w:color w:val="000000"/>
        </w:rPr>
      </w:pPr>
    </w:p>
    <w:p w:rsidR="00D764BE" w:rsidRPr="00E820D2" w:rsidRDefault="00D764BE" w:rsidP="00D764BE">
      <w:pPr>
        <w:pStyle w:val="a3"/>
        <w:tabs>
          <w:tab w:val="left" w:pos="1134"/>
        </w:tabs>
        <w:suppressAutoHyphens/>
        <w:spacing w:after="0" w:line="276" w:lineRule="auto"/>
        <w:contextualSpacing/>
        <w:jc w:val="both"/>
        <w:rPr>
          <w:color w:val="000000"/>
        </w:rPr>
      </w:pPr>
    </w:p>
    <w:p w:rsidR="0048586A" w:rsidRPr="00E820D2" w:rsidRDefault="0048586A" w:rsidP="0048586A">
      <w:pPr>
        <w:spacing w:before="120" w:after="120"/>
        <w:jc w:val="center"/>
        <w:rPr>
          <w:b/>
        </w:rPr>
      </w:pPr>
      <w:r w:rsidRPr="00E820D2">
        <w:rPr>
          <w:b/>
        </w:rPr>
        <w:lastRenderedPageBreak/>
        <w:t>Перечень достижений портфолио, учитываемых при приеме на обучение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001"/>
        <w:gridCol w:w="2268"/>
        <w:gridCol w:w="1843"/>
      </w:tblGrid>
      <w:tr w:rsidR="0048586A" w:rsidRPr="00E820D2" w:rsidTr="00B66CE9">
        <w:trPr>
          <w:tblHeader/>
        </w:trPr>
        <w:tc>
          <w:tcPr>
            <w:tcW w:w="670" w:type="dxa"/>
            <w:shd w:val="clear" w:color="auto" w:fill="FFFFFF"/>
            <w:vAlign w:val="center"/>
          </w:tcPr>
          <w:p w:rsidR="0048586A" w:rsidRPr="00E820D2" w:rsidRDefault="0048586A" w:rsidP="00B66CE9">
            <w:pPr>
              <w:pStyle w:val="a3"/>
              <w:ind w:right="-232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№ п/п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  <w:r w:rsidRPr="00E820D2">
              <w:rPr>
                <w:b/>
                <w:lang w:val="ru-RU" w:eastAsia="ru-RU"/>
              </w:rPr>
              <w:t>Индивидуальное достижение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  <w:r w:rsidRPr="00E820D2">
              <w:rPr>
                <w:b/>
                <w:lang w:val="ru-RU" w:eastAsia="ru-RU"/>
              </w:rPr>
              <w:t>Подтверждающий документ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  <w:r w:rsidRPr="00E820D2">
              <w:rPr>
                <w:b/>
                <w:lang w:val="ru-RU" w:eastAsia="ru-RU"/>
              </w:rPr>
              <w:t>Количество баллов за каждое достижение</w:t>
            </w:r>
          </w:p>
        </w:tc>
      </w:tr>
      <w:tr w:rsidR="0048586A" w:rsidRPr="00E820D2" w:rsidTr="00B66CE9">
        <w:trPr>
          <w:trHeight w:val="443"/>
        </w:trPr>
        <w:tc>
          <w:tcPr>
            <w:tcW w:w="670" w:type="dxa"/>
            <w:vMerge w:val="restart"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r w:rsidRPr="00E820D2">
              <w:t>Научные публикации (тематика публикации должна соответствовать научной специальности, по которой поступающий участвует в конкурсе):</w:t>
            </w:r>
          </w:p>
        </w:tc>
        <w:tc>
          <w:tcPr>
            <w:tcW w:w="2268" w:type="dxa"/>
            <w:vMerge w:val="restart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3"/>
              <w:jc w:val="center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 xml:space="preserve">Копия статьи с выходными данными журнала, DOI, </w:t>
            </w:r>
            <w:r w:rsidRPr="00E820D2">
              <w:rPr>
                <w:lang w:val="en-US" w:eastAsia="ru-RU"/>
              </w:rPr>
              <w:t>URL</w:t>
            </w:r>
          </w:p>
        </w:tc>
        <w:tc>
          <w:tcPr>
            <w:tcW w:w="1843" w:type="dxa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</w:p>
        </w:tc>
      </w:tr>
      <w:tr w:rsidR="0048586A" w:rsidRPr="00E820D2" w:rsidTr="00B66CE9">
        <w:trPr>
          <w:trHeight w:val="443"/>
        </w:trPr>
        <w:tc>
          <w:tcPr>
            <w:tcW w:w="670" w:type="dxa"/>
            <w:vMerge/>
          </w:tcPr>
          <w:p w:rsidR="0048586A" w:rsidRPr="00E820D2" w:rsidRDefault="0048586A" w:rsidP="00B66CE9">
            <w:pPr>
              <w:pStyle w:val="a3"/>
              <w:ind w:right="-232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 xml:space="preserve">в журналах перечня ВАК; 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10</w:t>
            </w:r>
          </w:p>
        </w:tc>
      </w:tr>
      <w:tr w:rsidR="0048586A" w:rsidRPr="00E820D2" w:rsidTr="00B66CE9">
        <w:trPr>
          <w:trHeight w:val="599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 xml:space="preserve">в журналах индексируемых в </w:t>
            </w:r>
            <w:proofErr w:type="spellStart"/>
            <w:r w:rsidRPr="00E820D2">
              <w:rPr>
                <w:lang w:val="ru-RU" w:eastAsia="ru-RU"/>
              </w:rPr>
              <w:t>Scopus</w:t>
            </w:r>
            <w:proofErr w:type="spellEnd"/>
            <w:r w:rsidRPr="00E820D2">
              <w:rPr>
                <w:lang w:val="ru-RU" w:eastAsia="ru-RU"/>
              </w:rPr>
              <w:t xml:space="preserve"> и (или) </w:t>
            </w:r>
            <w:proofErr w:type="spellStart"/>
            <w:r w:rsidRPr="00E820D2">
              <w:rPr>
                <w:lang w:val="ru-RU" w:eastAsia="ru-RU"/>
              </w:rPr>
              <w:t>WoS</w:t>
            </w:r>
            <w:proofErr w:type="spellEnd"/>
            <w:r w:rsidRPr="00E820D2">
              <w:rPr>
                <w:lang w:val="ru-RU" w:eastAsia="ru-RU"/>
              </w:rPr>
              <w:t xml:space="preserve"> (в том числе входящих в базу данных RSCI) Q1 или Q2;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25</w:t>
            </w:r>
          </w:p>
        </w:tc>
      </w:tr>
      <w:tr w:rsidR="0048586A" w:rsidRPr="00E820D2" w:rsidTr="00B66CE9">
        <w:trPr>
          <w:trHeight w:val="345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 xml:space="preserve">в журналах индексируемых в </w:t>
            </w:r>
            <w:proofErr w:type="spellStart"/>
            <w:r w:rsidRPr="00E820D2">
              <w:rPr>
                <w:lang w:val="ru-RU" w:eastAsia="ru-RU"/>
              </w:rPr>
              <w:t>Scopus</w:t>
            </w:r>
            <w:proofErr w:type="spellEnd"/>
            <w:r w:rsidRPr="00E820D2">
              <w:rPr>
                <w:lang w:val="ru-RU" w:eastAsia="ru-RU"/>
              </w:rPr>
              <w:t xml:space="preserve"> и (или) </w:t>
            </w:r>
            <w:proofErr w:type="spellStart"/>
            <w:r w:rsidRPr="00E820D2">
              <w:rPr>
                <w:lang w:val="ru-RU" w:eastAsia="ru-RU"/>
              </w:rPr>
              <w:t>WoS</w:t>
            </w:r>
            <w:proofErr w:type="spellEnd"/>
            <w:r w:rsidRPr="00E820D2">
              <w:rPr>
                <w:lang w:val="ru-RU" w:eastAsia="ru-RU"/>
              </w:rPr>
              <w:t xml:space="preserve"> (в том числе входящих в базу данных RSCI) Q3 или Q4.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ru-RU"/>
              </w:rPr>
            </w:pPr>
            <w:r w:rsidRPr="00E820D2">
              <w:rPr>
                <w:lang w:val="en-US" w:eastAsia="ru-RU"/>
              </w:rPr>
              <w:t>15</w:t>
            </w:r>
          </w:p>
        </w:tc>
      </w:tr>
      <w:tr w:rsidR="0048586A" w:rsidRPr="00E820D2" w:rsidTr="00B66CE9">
        <w:trPr>
          <w:trHeight w:val="1612"/>
        </w:trPr>
        <w:tc>
          <w:tcPr>
            <w:tcW w:w="670" w:type="dxa"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</w:tcPr>
          <w:p w:rsidR="0048586A" w:rsidRPr="00E820D2" w:rsidRDefault="0048586A" w:rsidP="00B66CE9">
            <w:pPr>
              <w:pStyle w:val="a3"/>
              <w:ind w:firstLine="32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Гранты, проекты по выполнению научно-исследовательских и опытно-конструкторских работ, тематика которых соответствует направлению подготовки в конкурсе, по которому участвует поступающий, и в которых он являлся:</w:t>
            </w:r>
          </w:p>
        </w:tc>
        <w:tc>
          <w:tcPr>
            <w:tcW w:w="2268" w:type="dxa"/>
            <w:vMerge w:val="restart"/>
            <w:vAlign w:val="center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Копия подписанного соглашения с грантодателем</w:t>
            </w: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</w:p>
        </w:tc>
      </w:tr>
      <w:tr w:rsidR="0048586A" w:rsidRPr="00E820D2" w:rsidTr="00B66CE9">
        <w:trPr>
          <w:trHeight w:val="372"/>
        </w:trPr>
        <w:tc>
          <w:tcPr>
            <w:tcW w:w="670" w:type="dxa"/>
            <w:vMerge w:val="restart"/>
          </w:tcPr>
          <w:p w:rsidR="0048586A" w:rsidRPr="00E820D2" w:rsidRDefault="0048586A" w:rsidP="00B66CE9">
            <w:pPr>
              <w:pStyle w:val="a3"/>
              <w:ind w:right="-232"/>
              <w:rPr>
                <w:lang w:val="ru-RU" w:eastAsia="ru-RU"/>
              </w:rPr>
            </w:pPr>
          </w:p>
        </w:tc>
        <w:tc>
          <w:tcPr>
            <w:tcW w:w="5001" w:type="dxa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руководителем</w:t>
            </w:r>
          </w:p>
        </w:tc>
        <w:tc>
          <w:tcPr>
            <w:tcW w:w="2268" w:type="dxa"/>
            <w:vMerge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10</w:t>
            </w:r>
          </w:p>
        </w:tc>
      </w:tr>
      <w:tr w:rsidR="0048586A" w:rsidRPr="00E820D2" w:rsidTr="00B66CE9">
        <w:trPr>
          <w:trHeight w:val="320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исполнителем</w:t>
            </w:r>
          </w:p>
        </w:tc>
        <w:tc>
          <w:tcPr>
            <w:tcW w:w="2268" w:type="dxa"/>
            <w:vMerge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5</w:t>
            </w:r>
          </w:p>
        </w:tc>
      </w:tr>
      <w:tr w:rsidR="0048586A" w:rsidRPr="00E820D2" w:rsidTr="00B66CE9">
        <w:trPr>
          <w:trHeight w:val="1441"/>
        </w:trPr>
        <w:tc>
          <w:tcPr>
            <w:tcW w:w="670" w:type="dxa"/>
            <w:vMerge w:val="restart"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</w:tcPr>
          <w:p w:rsidR="0048586A" w:rsidRPr="00E820D2" w:rsidRDefault="0048586A" w:rsidP="00B66CE9">
            <w:pPr>
              <w:pStyle w:val="a3"/>
              <w:ind w:firstLine="32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Наличие документа, удостоверяющего авторство (соавторство) поступающего на достигнутый им научный (научно-методический, научно-технический, научно-творческий) результат интеллектуальной деятельности:</w:t>
            </w:r>
          </w:p>
        </w:tc>
        <w:tc>
          <w:tcPr>
            <w:tcW w:w="2268" w:type="dxa"/>
            <w:vMerge w:val="restart"/>
            <w:vAlign w:val="center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Копия патента или свидетельства</w:t>
            </w:r>
          </w:p>
        </w:tc>
        <w:tc>
          <w:tcPr>
            <w:tcW w:w="1843" w:type="dxa"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</w:p>
        </w:tc>
      </w:tr>
      <w:tr w:rsidR="0048586A" w:rsidRPr="00E820D2" w:rsidTr="00B66CE9">
        <w:trPr>
          <w:trHeight w:val="393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ind w:firstLine="32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– патент на изобретение;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10</w:t>
            </w:r>
          </w:p>
        </w:tc>
      </w:tr>
      <w:tr w:rsidR="0048586A" w:rsidRPr="00E820D2" w:rsidTr="00B66CE9">
        <w:trPr>
          <w:trHeight w:val="350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 xml:space="preserve">– патент на полезную модель; 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7</w:t>
            </w:r>
          </w:p>
        </w:tc>
      </w:tr>
      <w:tr w:rsidR="0048586A" w:rsidRPr="00E820D2" w:rsidTr="00B66CE9">
        <w:trPr>
          <w:trHeight w:val="406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– свидетельство о государственной регистрации программ для ЭВМ;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5</w:t>
            </w:r>
          </w:p>
        </w:tc>
      </w:tr>
      <w:tr w:rsidR="0048586A" w:rsidRPr="00E820D2" w:rsidTr="00B66CE9">
        <w:trPr>
          <w:trHeight w:val="431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– свидетельство о государственной регистрации базы данных;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5</w:t>
            </w:r>
          </w:p>
        </w:tc>
      </w:tr>
      <w:tr w:rsidR="0048586A" w:rsidRPr="00E820D2" w:rsidTr="00B66CE9">
        <w:trPr>
          <w:trHeight w:val="491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– свидетельство о государственной регистрации топологии интегральных микросхем.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5</w:t>
            </w:r>
          </w:p>
        </w:tc>
      </w:tr>
      <w:tr w:rsidR="0048586A" w:rsidRPr="00E820D2" w:rsidTr="00B66CE9">
        <w:trPr>
          <w:trHeight w:val="2767"/>
        </w:trPr>
        <w:tc>
          <w:tcPr>
            <w:tcW w:w="670" w:type="dxa"/>
            <w:vMerge w:val="restart"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</w:tcPr>
          <w:p w:rsidR="0048586A" w:rsidRPr="00E820D2" w:rsidRDefault="0048586A" w:rsidP="00B66CE9">
            <w:r w:rsidRPr="00E820D2">
              <w:t xml:space="preserve">Публикация в материалах международных и всероссийских научно-технических конференций, включая публикации в выпусках научных журналов, публикующих статьи по итогам конференций (изданиях типа </w:t>
            </w:r>
            <w:proofErr w:type="spellStart"/>
            <w:r w:rsidRPr="00E820D2">
              <w:t>Conference</w:t>
            </w:r>
            <w:proofErr w:type="spellEnd"/>
            <w:r w:rsidRPr="00E820D2">
              <w:t xml:space="preserve"> </w:t>
            </w:r>
            <w:proofErr w:type="spellStart"/>
            <w:r w:rsidRPr="00E820D2">
              <w:t>series</w:t>
            </w:r>
            <w:proofErr w:type="spellEnd"/>
            <w:r w:rsidRPr="00E820D2">
              <w:t xml:space="preserve"> и(или) </w:t>
            </w:r>
            <w:proofErr w:type="spellStart"/>
            <w:r w:rsidRPr="00E820D2">
              <w:t>Proceedings</w:t>
            </w:r>
            <w:proofErr w:type="spellEnd"/>
            <w:r w:rsidRPr="00E820D2">
              <w:t>), проводимых не ранее чем за 2 года, предшествующих приему.</w:t>
            </w:r>
          </w:p>
          <w:p w:rsidR="0048586A" w:rsidRPr="00E820D2" w:rsidRDefault="0048586A" w:rsidP="00B66CE9">
            <w:r w:rsidRPr="00E820D2">
              <w:t>Тематика публикации должна соответствовать научной специальности, по которой поступающий участвует в конкурсе:</w:t>
            </w:r>
          </w:p>
        </w:tc>
        <w:tc>
          <w:tcPr>
            <w:tcW w:w="2268" w:type="dxa"/>
            <w:vMerge w:val="restart"/>
            <w:vAlign w:val="center"/>
          </w:tcPr>
          <w:p w:rsidR="0048586A" w:rsidRPr="00E820D2" w:rsidRDefault="0048586A" w:rsidP="00B66CE9">
            <w:pPr>
              <w:jc w:val="center"/>
            </w:pPr>
            <w:r w:rsidRPr="00E820D2">
              <w:t xml:space="preserve">Копии материалов конференций (тезисов докладов) с приложением титульных листов, DOI, </w:t>
            </w:r>
            <w:r w:rsidRPr="00E820D2">
              <w:rPr>
                <w:lang w:val="en-US"/>
              </w:rPr>
              <w:t>URL</w:t>
            </w:r>
            <w:r w:rsidRPr="00E820D2">
              <w:t xml:space="preserve"> (при наличии)</w:t>
            </w:r>
          </w:p>
        </w:tc>
        <w:tc>
          <w:tcPr>
            <w:tcW w:w="1843" w:type="dxa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</w:p>
        </w:tc>
      </w:tr>
      <w:tr w:rsidR="0048586A" w:rsidRPr="00E820D2" w:rsidTr="00B66CE9">
        <w:trPr>
          <w:trHeight w:val="369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r w:rsidRPr="00E820D2">
              <w:t xml:space="preserve">за конференцию, индексируемую в базе данных </w:t>
            </w:r>
            <w:proofErr w:type="spellStart"/>
            <w:r w:rsidRPr="00E820D2">
              <w:t>Web</w:t>
            </w:r>
            <w:proofErr w:type="spellEnd"/>
            <w:r w:rsidRPr="00E820D2">
              <w:t xml:space="preserve"> </w:t>
            </w:r>
            <w:proofErr w:type="spellStart"/>
            <w:r w:rsidRPr="00E820D2">
              <w:t>of</w:t>
            </w:r>
            <w:proofErr w:type="spellEnd"/>
            <w:r w:rsidRPr="00E820D2">
              <w:t xml:space="preserve"> </w:t>
            </w:r>
            <w:proofErr w:type="spellStart"/>
            <w:r w:rsidRPr="00E820D2">
              <w:t>Science</w:t>
            </w:r>
            <w:proofErr w:type="spellEnd"/>
            <w:r w:rsidRPr="00E820D2">
              <w:t xml:space="preserve"> и (или) </w:t>
            </w:r>
            <w:proofErr w:type="spellStart"/>
            <w:r w:rsidRPr="00E820D2">
              <w:t>Scopus</w:t>
            </w:r>
            <w:proofErr w:type="spellEnd"/>
            <w:r w:rsidRPr="00E820D2">
              <w:t xml:space="preserve"> (индексация сборника или журнала с публикацией подтверждается ссылкой или скриншотом из базы данных).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5</w:t>
            </w:r>
          </w:p>
        </w:tc>
      </w:tr>
      <w:tr w:rsidR="0048586A" w:rsidRPr="00E820D2" w:rsidTr="00B66CE9">
        <w:trPr>
          <w:trHeight w:val="369"/>
        </w:trPr>
        <w:tc>
          <w:tcPr>
            <w:tcW w:w="670" w:type="dxa"/>
            <w:vMerge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  <w:vAlign w:val="center"/>
          </w:tcPr>
          <w:p w:rsidR="0048586A" w:rsidRPr="00E820D2" w:rsidRDefault="0048586A" w:rsidP="00B66CE9">
            <w:r w:rsidRPr="00E820D2">
              <w:t>за прочие конференции.</w:t>
            </w:r>
          </w:p>
        </w:tc>
        <w:tc>
          <w:tcPr>
            <w:tcW w:w="2268" w:type="dxa"/>
            <w:vMerge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3</w:t>
            </w:r>
          </w:p>
        </w:tc>
      </w:tr>
      <w:tr w:rsidR="0048586A" w:rsidRPr="00E820D2" w:rsidTr="00B66CE9">
        <w:tc>
          <w:tcPr>
            <w:tcW w:w="670" w:type="dxa"/>
          </w:tcPr>
          <w:p w:rsidR="0048586A" w:rsidRPr="00E820D2" w:rsidRDefault="0048586A" w:rsidP="0048586A">
            <w:pPr>
              <w:pStyle w:val="a3"/>
              <w:numPr>
                <w:ilvl w:val="0"/>
                <w:numId w:val="5"/>
              </w:numPr>
              <w:spacing w:after="0"/>
              <w:ind w:left="357" w:right="-232" w:hanging="357"/>
              <w:jc w:val="center"/>
              <w:rPr>
                <w:lang w:val="ru-RU" w:eastAsia="ru-RU"/>
              </w:rPr>
            </w:pPr>
          </w:p>
        </w:tc>
        <w:tc>
          <w:tcPr>
            <w:tcW w:w="5001" w:type="dxa"/>
          </w:tcPr>
          <w:p w:rsidR="0048586A" w:rsidRPr="00E820D2" w:rsidRDefault="0048586A" w:rsidP="00B66CE9">
            <w:pPr>
              <w:pStyle w:val="a3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Наличие дипломов победителей мероприятий международного и всероссийского значения, подтверждающие успехи в профессиональной подготовке кандидата для поступления в аспирантуру.</w:t>
            </w:r>
          </w:p>
        </w:tc>
        <w:tc>
          <w:tcPr>
            <w:tcW w:w="2268" w:type="dxa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Копия диплома</w:t>
            </w:r>
          </w:p>
        </w:tc>
        <w:tc>
          <w:tcPr>
            <w:tcW w:w="1843" w:type="dxa"/>
            <w:vAlign w:val="center"/>
          </w:tcPr>
          <w:p w:rsidR="0048586A" w:rsidRPr="00E820D2" w:rsidRDefault="0048586A" w:rsidP="00B66CE9">
            <w:pPr>
              <w:pStyle w:val="a3"/>
              <w:ind w:hanging="75"/>
              <w:jc w:val="center"/>
              <w:rPr>
                <w:lang w:val="ru-RU" w:eastAsia="ru-RU"/>
              </w:rPr>
            </w:pPr>
            <w:r w:rsidRPr="00E820D2">
              <w:rPr>
                <w:lang w:val="ru-RU" w:eastAsia="ru-RU"/>
              </w:rPr>
              <w:t>3</w:t>
            </w:r>
          </w:p>
        </w:tc>
      </w:tr>
    </w:tbl>
    <w:p w:rsidR="0048586A" w:rsidRPr="00E820D2" w:rsidRDefault="0048586A" w:rsidP="0048586A">
      <w:pPr>
        <w:spacing w:line="276" w:lineRule="auto"/>
        <w:ind w:firstLine="567"/>
        <w:jc w:val="both"/>
        <w:rPr>
          <w:color w:val="000000"/>
        </w:rPr>
      </w:pPr>
      <w:r w:rsidRPr="00E820D2">
        <w:rPr>
          <w:color w:val="000000"/>
        </w:rPr>
        <w:t>Оценка индивидуальных достижений проводится на собеседовании.</w:t>
      </w:r>
    </w:p>
    <w:p w:rsidR="00F73124" w:rsidRPr="00E820D2" w:rsidRDefault="00F73124" w:rsidP="0048586A">
      <w:pPr>
        <w:spacing w:line="276" w:lineRule="auto"/>
        <w:ind w:firstLine="567"/>
        <w:jc w:val="both"/>
        <w:rPr>
          <w:color w:val="000000"/>
        </w:rPr>
      </w:pPr>
    </w:p>
    <w:p w:rsidR="00F73124" w:rsidRPr="00E820D2" w:rsidRDefault="00F73124" w:rsidP="008808C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b/>
          <w:color w:val="000000"/>
        </w:rPr>
      </w:pPr>
      <w:r w:rsidRPr="00E820D2">
        <w:rPr>
          <w:b/>
          <w:color w:val="000000"/>
        </w:rPr>
        <w:t>Структура и процедура проведения теоретического экзамена</w:t>
      </w:r>
    </w:p>
    <w:p w:rsidR="00F73124" w:rsidRPr="00E820D2" w:rsidRDefault="00F73124" w:rsidP="00F73124">
      <w:pPr>
        <w:ind w:firstLine="567"/>
        <w:rPr>
          <w:bCs/>
          <w:color w:val="000000"/>
          <w:shd w:val="clear" w:color="auto" w:fill="FFFFFF"/>
        </w:rPr>
      </w:pPr>
    </w:p>
    <w:p w:rsidR="00F73124" w:rsidRPr="00E820D2" w:rsidRDefault="00F73124" w:rsidP="00512789">
      <w:pPr>
        <w:ind w:firstLine="567"/>
        <w:jc w:val="both"/>
        <w:rPr>
          <w:bCs/>
          <w:color w:val="000000"/>
          <w:shd w:val="clear" w:color="auto" w:fill="FFFFFF"/>
        </w:rPr>
      </w:pPr>
      <w:r w:rsidRPr="00E820D2">
        <w:rPr>
          <w:bCs/>
          <w:color w:val="000000"/>
          <w:shd w:val="clear" w:color="auto" w:fill="FFFFFF"/>
        </w:rPr>
        <w:t>Максимальная возможная оценка</w:t>
      </w:r>
      <w:r w:rsidRPr="00E820D2">
        <w:rPr>
          <w:color w:val="000000"/>
        </w:rPr>
        <w:t xml:space="preserve"> за теоретический экзамен </w:t>
      </w:r>
      <w:r w:rsidRPr="00E820D2">
        <w:rPr>
          <w:bCs/>
          <w:color w:val="000000"/>
          <w:shd w:val="clear" w:color="auto" w:fill="FFFFFF"/>
        </w:rPr>
        <w:t>составляет 100 баллов.</w:t>
      </w:r>
    </w:p>
    <w:p w:rsidR="00F73124" w:rsidRPr="00E820D2" w:rsidRDefault="00F73124" w:rsidP="00512789">
      <w:pPr>
        <w:spacing w:line="276" w:lineRule="auto"/>
        <w:ind w:firstLine="567"/>
        <w:jc w:val="both"/>
        <w:rPr>
          <w:color w:val="000000"/>
        </w:rPr>
      </w:pPr>
      <w:r w:rsidRPr="00E820D2">
        <w:rPr>
          <w:color w:val="000000"/>
        </w:rPr>
        <w:t>Собеседование состоит из двух частей.</w:t>
      </w:r>
    </w:p>
    <w:p w:rsidR="00F73124" w:rsidRPr="00E820D2" w:rsidRDefault="00F73124" w:rsidP="00512789">
      <w:pPr>
        <w:numPr>
          <w:ilvl w:val="0"/>
          <w:numId w:val="7"/>
        </w:numPr>
        <w:spacing w:line="276" w:lineRule="auto"/>
        <w:ind w:left="0" w:firstLine="567"/>
        <w:jc w:val="both"/>
        <w:rPr>
          <w:color w:val="000000"/>
        </w:rPr>
      </w:pPr>
      <w:r w:rsidRPr="00E820D2">
        <w:rPr>
          <w:color w:val="000000"/>
        </w:rPr>
        <w:t>Ответ на вопросы в соответствии с научной специальностью будущей научно-исследовательской работы (диссертации).</w:t>
      </w:r>
    </w:p>
    <w:p w:rsidR="00F73124" w:rsidRPr="00E820D2" w:rsidRDefault="00F73124" w:rsidP="00512789">
      <w:pPr>
        <w:spacing w:line="276" w:lineRule="auto"/>
        <w:ind w:firstLine="567"/>
        <w:jc w:val="both"/>
        <w:rPr>
          <w:color w:val="000000"/>
        </w:rPr>
      </w:pPr>
      <w:r w:rsidRPr="00E820D2">
        <w:rPr>
          <w:bCs/>
          <w:color w:val="000000"/>
          <w:kern w:val="32"/>
        </w:rPr>
        <w:t xml:space="preserve">Абитуриент выбирает билет, содержащий два вопроса из </w:t>
      </w:r>
      <w:r w:rsidRPr="00E820D2">
        <w:rPr>
          <w:color w:val="000000"/>
        </w:rPr>
        <w:t>представленных в программе собеседования тем</w:t>
      </w:r>
      <w:r w:rsidRPr="00E820D2">
        <w:rPr>
          <w:bCs/>
          <w:color w:val="000000"/>
          <w:kern w:val="32"/>
        </w:rPr>
        <w:t>.</w:t>
      </w:r>
    </w:p>
    <w:p w:rsidR="00F73124" w:rsidRPr="00E820D2" w:rsidRDefault="00F73124" w:rsidP="00512789">
      <w:pPr>
        <w:spacing w:line="276" w:lineRule="auto"/>
        <w:ind w:firstLine="567"/>
        <w:jc w:val="both"/>
        <w:rPr>
          <w:color w:val="000000"/>
        </w:rPr>
      </w:pPr>
      <w:r w:rsidRPr="00E820D2">
        <w:rPr>
          <w:color w:val="000000"/>
        </w:rPr>
        <w:t xml:space="preserve">Абитуриенту предоставляется 30 минут на подготовку. В ходе ответа комиссия может задавать уточняющие вопросы. </w:t>
      </w:r>
    </w:p>
    <w:p w:rsidR="00F73124" w:rsidRPr="008808C4" w:rsidRDefault="00F73124" w:rsidP="00512789">
      <w:pPr>
        <w:numPr>
          <w:ilvl w:val="0"/>
          <w:numId w:val="7"/>
        </w:numPr>
        <w:spacing w:line="276" w:lineRule="auto"/>
        <w:ind w:left="0" w:firstLine="567"/>
        <w:jc w:val="both"/>
        <w:rPr>
          <w:b/>
          <w:color w:val="000000"/>
        </w:rPr>
      </w:pPr>
      <w:r w:rsidRPr="00E820D2">
        <w:rPr>
          <w:color w:val="000000"/>
        </w:rPr>
        <w:t xml:space="preserve">Беседа по планируемому направлению исследований. Абитуриенту необходимо раскрыть </w:t>
      </w:r>
      <w:r w:rsidRPr="00E820D2">
        <w:t xml:space="preserve">следующие вопросы: предполагаемая тема </w:t>
      </w:r>
      <w:r w:rsidRPr="00E820D2">
        <w:rPr>
          <w:bCs/>
          <w:color w:val="000000"/>
          <w:kern w:val="32"/>
        </w:rPr>
        <w:t xml:space="preserve">научно-исследовательской работы, </w:t>
      </w:r>
      <w:r w:rsidRPr="00E820D2">
        <w:t xml:space="preserve">формулировка проблемы, цели ее исследования, новизна. </w:t>
      </w:r>
      <w:r w:rsidRPr="00E820D2">
        <w:rPr>
          <w:color w:val="000000"/>
        </w:rPr>
        <w:t xml:space="preserve">В ходе ответа комиссия может задавать уточняющие вопросы. </w:t>
      </w:r>
      <w:bookmarkStart w:id="1" w:name="_Toc478725924"/>
    </w:p>
    <w:p w:rsidR="008808C4" w:rsidRPr="00E820D2" w:rsidRDefault="008808C4" w:rsidP="008808C4">
      <w:pPr>
        <w:spacing w:line="276" w:lineRule="auto"/>
        <w:ind w:left="567"/>
        <w:jc w:val="center"/>
        <w:rPr>
          <w:b/>
          <w:color w:val="000000"/>
        </w:rPr>
      </w:pPr>
    </w:p>
    <w:p w:rsidR="008808C4" w:rsidRDefault="008808C4" w:rsidP="008808C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b/>
        </w:rPr>
      </w:pPr>
      <w:r w:rsidRPr="00E65D62">
        <w:rPr>
          <w:b/>
        </w:rPr>
        <w:t xml:space="preserve"> Перечень тем для теоретического экзамена</w:t>
      </w:r>
    </w:p>
    <w:p w:rsidR="00E65D62" w:rsidRPr="00E65D62" w:rsidRDefault="00E65D62" w:rsidP="00E65D62">
      <w:pPr>
        <w:pStyle w:val="a5"/>
        <w:tabs>
          <w:tab w:val="left" w:pos="0"/>
        </w:tabs>
        <w:spacing w:line="276" w:lineRule="auto"/>
        <w:ind w:left="2145"/>
        <w:jc w:val="both"/>
        <w:rPr>
          <w:b/>
        </w:rPr>
      </w:pP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Основы машинного обучения.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Глубокое машинное обучение.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Математическая статистика.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lastRenderedPageBreak/>
        <w:t>Методы анализа больших данных.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Методы оптимизации.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Принятие решений в условиях неопределенности.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Обучение с подкреплением.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Системы управления знаниями.</w:t>
      </w:r>
    </w:p>
    <w:p w:rsidR="007A4D76" w:rsidRDefault="007A4D76" w:rsidP="007A4D76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r>
        <w:t>Порождающие модели машинного обучения, трансформеры и языковые модели.</w:t>
      </w:r>
    </w:p>
    <w:p w:rsidR="008808C4" w:rsidRPr="003808F9" w:rsidRDefault="008808C4" w:rsidP="008808C4">
      <w:pPr>
        <w:spacing w:line="276" w:lineRule="auto"/>
        <w:ind w:left="567"/>
        <w:jc w:val="center"/>
        <w:rPr>
          <w:b/>
          <w:color w:val="FF0000"/>
        </w:rPr>
      </w:pPr>
    </w:p>
    <w:p w:rsidR="008808C4" w:rsidRDefault="008808C4" w:rsidP="00E65D62">
      <w:pPr>
        <w:pStyle w:val="a5"/>
        <w:keepNext/>
        <w:numPr>
          <w:ilvl w:val="1"/>
          <w:numId w:val="2"/>
        </w:numPr>
        <w:tabs>
          <w:tab w:val="left" w:pos="0"/>
        </w:tabs>
        <w:spacing w:line="276" w:lineRule="auto"/>
        <w:ind w:left="2143" w:hanging="357"/>
        <w:jc w:val="both"/>
        <w:rPr>
          <w:b/>
        </w:rPr>
      </w:pPr>
      <w:r w:rsidRPr="00E65D62">
        <w:rPr>
          <w:b/>
        </w:rPr>
        <w:t xml:space="preserve"> Перечень вопросов для теоретического экзамена</w:t>
      </w:r>
    </w:p>
    <w:p w:rsidR="00E65D62" w:rsidRPr="00E65D62" w:rsidRDefault="00E65D62" w:rsidP="00E65D62">
      <w:pPr>
        <w:pStyle w:val="a5"/>
        <w:keepNext/>
        <w:tabs>
          <w:tab w:val="left" w:pos="0"/>
        </w:tabs>
        <w:spacing w:line="276" w:lineRule="auto"/>
        <w:ind w:left="2143"/>
        <w:jc w:val="both"/>
        <w:rPr>
          <w:b/>
        </w:rPr>
      </w:pP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Наивный байесовский классификатор. Теорема Байеса и классификация. Наивность классификатора. Оценка вероятностей признаков, если они категориальные. Оценка вероятностей признаков, если они числовые. Пример.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Метрические методы классификации и регрессии. Гипотезы компактности или непрерывности. Метод k ближайших соседей для классификации. Виды функций расстояния. Выбор параметра k. Пример.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Метрические методы классификации и регрессии. Метод k ближайших соседей для задачи регрессии. Пример. Преимущества и недостатки метода k ближайших соседей. Весовой метод k ближайших соседей для классификации и регрессии.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Геометрическая интерпретация метода опорных векторов. Понятие разделяющей полосы. Прямая задача оптимизации. Двойственная задача оптимизации (Лагранжиан). Метод опорных векторов при линейно неразделимых данных. Пример.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Ядра и спрямляющие пространства. Отображение данных в пространство большей размерности. Типовые ядра. Выбор ядра и его параметров. Алгоритм SVM при использовании ядер.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SVM как минимизация функционала риска. Петлевая функция потерь. Ключевые особенности SVM. Преимущества и недостатки SVM.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Деревья решений. Определения, основные понятия и элементы деревьев решений. Бинарные деревья. Привести пример дерева классификации. Этапы конструирования деревьев. Критерий расщепления. Достоинства и недостатки деревьев решений.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Деревья решений для классификации. Алгоритм CART. Критерии расщепления или меры неоднородности множества. Индекс </w:t>
      </w:r>
      <w:proofErr w:type="spellStart"/>
      <w:r w:rsidRPr="007A4D76">
        <w:t>Gini</w:t>
      </w:r>
      <w:proofErr w:type="spellEnd"/>
      <w:r w:rsidRPr="007A4D76">
        <w:t xml:space="preserve"> и мера энтропии. Критерий остановки. Основные характеристики алгоритма CART. Пример.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Деревья решений для регрессии. Критерий расщепления. Критерий остановки. Пример.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Нейронные сети. Понятие персептрона. Формальный нейрон и пороговая функция. Обучение перцептрона. Пример обучения операции дизъюнкции.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Нейронные сети. Метод градиентного спуска для одного нейрона. Нелинейные пороговые функции или функции активации.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Многослойная нейронная сеть. Основные слои сети. Теорема Колмогорова. Прямое распространение (</w:t>
      </w:r>
      <w:proofErr w:type="spellStart"/>
      <w:r w:rsidRPr="007A4D76">
        <w:t>forward</w:t>
      </w:r>
      <w:proofErr w:type="spellEnd"/>
      <w:r w:rsidRPr="007A4D76">
        <w:t xml:space="preserve"> </w:t>
      </w:r>
      <w:proofErr w:type="spellStart"/>
      <w:r w:rsidRPr="007A4D76">
        <w:t>propagation</w:t>
      </w:r>
      <w:proofErr w:type="spellEnd"/>
      <w:r w:rsidRPr="007A4D76">
        <w:t xml:space="preserve">).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Алгоритм обратного распространения ошибки в нейронных сетях. Функция потерь.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Кластеризация. Цели кластеризации. Метод k средних (k </w:t>
      </w:r>
      <w:proofErr w:type="spellStart"/>
      <w:r w:rsidRPr="007A4D76">
        <w:t>means</w:t>
      </w:r>
      <w:proofErr w:type="spellEnd"/>
      <w:r w:rsidRPr="007A4D76">
        <w:t xml:space="preserve">).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lastRenderedPageBreak/>
        <w:t xml:space="preserve">Кластеризация. Метод k средних и k </w:t>
      </w:r>
      <w:proofErr w:type="spellStart"/>
      <w:r w:rsidRPr="007A4D76">
        <w:t>медоидов</w:t>
      </w:r>
      <w:proofErr w:type="spellEnd"/>
      <w:r w:rsidRPr="007A4D76">
        <w:t xml:space="preserve">. Недостатки алгоритма k средних.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EM-алгоритм кластеризации. Отличия EM-алгоритма от метода k средних.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Иерархическая кластеризация. </w:t>
      </w:r>
      <w:proofErr w:type="spellStart"/>
      <w:r w:rsidRPr="007A4D76">
        <w:t>Агломеративные</w:t>
      </w:r>
      <w:proofErr w:type="spellEnd"/>
      <w:r w:rsidRPr="007A4D76">
        <w:t xml:space="preserve"> методы или методы "снизу вверх". Иллюстрация </w:t>
      </w:r>
      <w:proofErr w:type="spellStart"/>
      <w:r w:rsidRPr="007A4D76">
        <w:t>агломеративного</w:t>
      </w:r>
      <w:proofErr w:type="spellEnd"/>
      <w:r w:rsidRPr="007A4D76">
        <w:t xml:space="preserve"> метода. </w:t>
      </w:r>
      <w:proofErr w:type="spellStart"/>
      <w:r w:rsidRPr="007A4D76">
        <w:t>Дендограмма</w:t>
      </w:r>
      <w:proofErr w:type="spellEnd"/>
      <w:r w:rsidRPr="007A4D76">
        <w:t>. Расстояния между кластерами. Разделяющие (</w:t>
      </w:r>
      <w:proofErr w:type="spellStart"/>
      <w:r w:rsidRPr="007A4D76">
        <w:t>дивизивные</w:t>
      </w:r>
      <w:proofErr w:type="spellEnd"/>
      <w:r w:rsidRPr="007A4D76">
        <w:t>) методы "сверху вниз".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Методы композиции. Теорема Кондорсе о присяжных. Мудрость толпы. </w:t>
      </w:r>
      <w:proofErr w:type="spellStart"/>
      <w:r w:rsidRPr="007A4D76">
        <w:t>Бэггинг</w:t>
      </w:r>
      <w:proofErr w:type="spellEnd"/>
      <w:r w:rsidRPr="007A4D76">
        <w:t>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Алгоритм </w:t>
      </w:r>
      <w:proofErr w:type="spellStart"/>
      <w:r w:rsidRPr="007A4D76">
        <w:t>AdaBoost</w:t>
      </w:r>
      <w:proofErr w:type="spellEnd"/>
      <w:r w:rsidRPr="007A4D76">
        <w:t xml:space="preserve">. Ошибка обучения </w:t>
      </w:r>
      <w:proofErr w:type="spellStart"/>
      <w:r w:rsidRPr="007A4D76">
        <w:t>AdaBoost</w:t>
      </w:r>
      <w:proofErr w:type="spellEnd"/>
      <w:r w:rsidRPr="007A4D76">
        <w:t xml:space="preserve">. Достоинства </w:t>
      </w:r>
      <w:proofErr w:type="spellStart"/>
      <w:r w:rsidRPr="007A4D76">
        <w:t>AdaBoost</w:t>
      </w:r>
      <w:proofErr w:type="spellEnd"/>
      <w:r w:rsidRPr="007A4D76">
        <w:t xml:space="preserve">. Недостатки </w:t>
      </w:r>
      <w:proofErr w:type="spellStart"/>
      <w:r w:rsidRPr="007A4D76">
        <w:t>AdaBoost</w:t>
      </w:r>
      <w:proofErr w:type="spellEnd"/>
      <w:r w:rsidRPr="007A4D76">
        <w:t xml:space="preserve">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Алгоритмы </w:t>
      </w:r>
      <w:proofErr w:type="spellStart"/>
      <w:r w:rsidRPr="007A4D76">
        <w:t>бустинга</w:t>
      </w:r>
      <w:proofErr w:type="spellEnd"/>
      <w:r w:rsidRPr="007A4D76">
        <w:t xml:space="preserve"> для регрессии. Алгоритм </w:t>
      </w:r>
      <w:proofErr w:type="spellStart"/>
      <w:r w:rsidRPr="007A4D76">
        <w:t>AdaBoost.RT</w:t>
      </w:r>
      <w:proofErr w:type="spellEnd"/>
      <w:r w:rsidRPr="007A4D76">
        <w:t xml:space="preserve">. Алгоритм AdaBoost.R2.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Градиентный </w:t>
      </w:r>
      <w:proofErr w:type="spellStart"/>
      <w:r w:rsidRPr="007A4D76">
        <w:t>бустинг</w:t>
      </w:r>
      <w:proofErr w:type="spellEnd"/>
      <w:r w:rsidRPr="007A4D76">
        <w:t xml:space="preserve"> для регрессии. Основная идея новой обучающей выборки на каждой итерации. Градиент в градиентном </w:t>
      </w:r>
      <w:proofErr w:type="spellStart"/>
      <w:r w:rsidRPr="007A4D76">
        <w:t>бустинге</w:t>
      </w:r>
      <w:proofErr w:type="spellEnd"/>
      <w:r w:rsidRPr="007A4D76">
        <w:t xml:space="preserve">. Достоинства градиентного </w:t>
      </w:r>
      <w:proofErr w:type="spellStart"/>
      <w:r w:rsidRPr="007A4D76">
        <w:t>бустинга</w:t>
      </w:r>
      <w:proofErr w:type="spellEnd"/>
      <w:r w:rsidRPr="007A4D76">
        <w:t xml:space="preserve">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Алгоритм </w:t>
      </w:r>
      <w:proofErr w:type="spellStart"/>
      <w:r w:rsidRPr="007A4D76">
        <w:t>стекинга</w:t>
      </w:r>
      <w:proofErr w:type="spellEnd"/>
      <w:r w:rsidRPr="007A4D76">
        <w:t xml:space="preserve">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Линейные регрессионные модели. Эмпирический функционал риска. Метод наименьших квадратов. Проблемы линейной регрессии.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Линейные регрессионные модели. Гребневая регрессия. Метод Лассо. Эластичные сети.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Методы визуализации. Основная идея их реализации. SNE и t-SNE.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bookmarkStart w:id="2" w:name="_GoBack"/>
      <w:bookmarkEnd w:id="2"/>
      <w:proofErr w:type="spellStart"/>
      <w:r w:rsidRPr="007A4D76">
        <w:t>Сверточные</w:t>
      </w:r>
      <w:proofErr w:type="spellEnd"/>
      <w:r w:rsidRPr="007A4D76">
        <w:t xml:space="preserve"> нейронные сети. Основная идея. Понятие свертки. </w:t>
      </w:r>
      <w:proofErr w:type="spellStart"/>
      <w:r w:rsidRPr="007A4D76">
        <w:t>Padding</w:t>
      </w:r>
      <w:proofErr w:type="spellEnd"/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proofErr w:type="spellStart"/>
      <w:r w:rsidRPr="007A4D76">
        <w:t>One-shot</w:t>
      </w:r>
      <w:proofErr w:type="spellEnd"/>
      <w:r w:rsidRPr="007A4D76">
        <w:t xml:space="preserve"> </w:t>
      </w:r>
      <w:proofErr w:type="spellStart"/>
      <w:r w:rsidRPr="007A4D76">
        <w:t>learning</w:t>
      </w:r>
      <w:proofErr w:type="spellEnd"/>
      <w:r w:rsidRPr="007A4D76">
        <w:t>. Сиамские нейронные сети.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Анализ таблиц сопряженности двух признаков. Совместное и условное распределения элементов таблицы сопряженности.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Анализ таблиц сопряженности 2x2. Риски, их разности, относительные риски и отношения шансов. Асимптотические свойства этих характеристик. Построение доверительных интервалов для разностей рисков, относительного риска, отношения шансов.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Гипотеза независимости признаков и ее запись в терминах относительных рисков и отношения шансов. Критерий проверки гипотезы на базе логарифмов отношений шансов. Классические критерии проверки независимости признаков Хи-квадрат и отношения правдоподобия. Точный критерий Фишера (чайный тест).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Гипотеза независимости признаков в таблице сопряженности двух признаков d1xd2. Критерии проверки гипотезы хи-квадрат и отношения правдоподобия.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Анализ сопряженности 3-х признаков. Парадокс Симпсона. Массив сопряженности 3-х признаков и распределение его элементов. Совместные и условные распределения. Гипотезы условной независимости и независимости трех признаков. Критерии Хи-квадрат и отношения правдоподобия проверки независимости.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Анализ </w:t>
      </w:r>
      <w:proofErr w:type="spellStart"/>
      <w:r w:rsidRPr="007A4D76">
        <w:t>лонгитюдных</w:t>
      </w:r>
      <w:proofErr w:type="spellEnd"/>
      <w:r w:rsidRPr="007A4D76">
        <w:t xml:space="preserve"> данных в предположении нормальности распределения наблюдаемого признака. Моделирование регрессионной зависимости наблюдаемой характеристики от времени. Ортогональные многочлены, выдвижение и проверка гипотез о степени полиномиальной зависимости. Использование подходов дисперсионного анализа. Модели регрессионной зависимости при наличии сопутствующих факторов.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lastRenderedPageBreak/>
        <w:t>Постановка задачи множественного тестирования, верные и ошибочные решения (таблица). Основные подходы к контролю ошибок в задаче множественного тестирования. Бинарный классификатор: ROC-кривая и AUC.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Методы контроля множественной ошибки I рода и ожидаемого процента ложноположительных выводов.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Основные подходы к оптимизации поправки в случае зависимых тестов.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Принятие решений в условиях полной неопределенности. Критерий максимина Вальда. Критерий равновозможных состояний. Критерий пессимизма-оптимизма Гурвица. Критерий минимакса сожалений </w:t>
      </w:r>
      <w:proofErr w:type="spellStart"/>
      <w:r w:rsidRPr="007A4D76">
        <w:t>Сэвиджа</w:t>
      </w:r>
      <w:proofErr w:type="spellEnd"/>
      <w:r w:rsidRPr="007A4D76">
        <w:t>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Принятие решений в условиях риска. Критерий максимума ожидаемой полезности. Критерий наиболее вероятного состояния.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Критерий Ходжа-</w:t>
      </w:r>
      <w:proofErr w:type="spellStart"/>
      <w:r w:rsidRPr="007A4D76">
        <w:t>Лемана</w:t>
      </w:r>
      <w:proofErr w:type="spellEnd"/>
      <w:r w:rsidRPr="007A4D76">
        <w:t>. Критерий минимума ожидаемых сожалений.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Санкт-Петербургский парадокс и психологические аспекты принятия решений.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Многокритериальное принятие решений. Постановка задачи.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Множество Парето. Пример оценки кандидатов.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Методы свертки критериев. Метод главного критерия. Линейная свертка. </w:t>
      </w:r>
      <w:proofErr w:type="spellStart"/>
      <w:r w:rsidRPr="007A4D76">
        <w:t>Максиминная</w:t>
      </w:r>
      <w:proofErr w:type="spellEnd"/>
      <w:r w:rsidRPr="007A4D76">
        <w:t xml:space="preserve"> свертка. Мультипликативная свертка. Метод идеальной точки.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Метод анализа иерархий. Матрицы парных сравнений.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Основные определения теории </w:t>
      </w:r>
      <w:proofErr w:type="spellStart"/>
      <w:r w:rsidRPr="007A4D76">
        <w:t>Демпстера</w:t>
      </w:r>
      <w:proofErr w:type="spellEnd"/>
      <w:r w:rsidRPr="007A4D76">
        <w:t>-Шейфера. Понятие базовой вероятности. Функции доверия и правдоподобия.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Элементы нечетких множеств. Функция принадлежности.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Интервальные вероятности. Модель засорения. Модель Дирихле. Примеры. Применение в машинном обучении.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Постановка задачи обучения с подкреплением. Понятия: действия, вознаграждения, состояния, история, стратегия.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Виды стратегий. Пассивное обучение. Активное обучение. Функция полезности (</w:t>
      </w:r>
      <w:proofErr w:type="spellStart"/>
      <w:r w:rsidRPr="007A4D76">
        <w:t>value</w:t>
      </w:r>
      <w:proofErr w:type="spellEnd"/>
      <w:r w:rsidRPr="007A4D76">
        <w:t xml:space="preserve"> </w:t>
      </w:r>
      <w:proofErr w:type="spellStart"/>
      <w:r w:rsidRPr="007A4D76">
        <w:t>function</w:t>
      </w:r>
      <w:proofErr w:type="spellEnd"/>
      <w:r w:rsidRPr="007A4D76">
        <w:t xml:space="preserve">).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Многорукий бандит. Ожидаемое вознаграждение. Функция полезности действия. Жадная стратегия. Доверительный интервал для средних. Правило обновления. Постоянная скорость обучения.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 xml:space="preserve">Марковский процесс решений (MDP). Пример студенческой марковской цепи. 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Марковский процесс вознаграждения. Суммарное вознаграждение (</w:t>
      </w:r>
      <w:proofErr w:type="spellStart"/>
      <w:r w:rsidRPr="007A4D76">
        <w:t>return</w:t>
      </w:r>
      <w:proofErr w:type="spellEnd"/>
      <w:r w:rsidRPr="007A4D76">
        <w:t>). Функция полезности V(s) марковского процесса.</w:t>
      </w:r>
    </w:p>
    <w:p w:rsidR="007A4D76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</w:pPr>
      <w:r w:rsidRPr="007A4D76">
        <w:t>Объяснительный интеллект. Метод LIME.</w:t>
      </w:r>
    </w:p>
    <w:p w:rsidR="00A47B4F" w:rsidRPr="007A4D76" w:rsidRDefault="007A4D76" w:rsidP="007A4D76">
      <w:pPr>
        <w:pStyle w:val="a5"/>
        <w:numPr>
          <w:ilvl w:val="0"/>
          <w:numId w:val="14"/>
        </w:numPr>
        <w:spacing w:line="276" w:lineRule="auto"/>
        <w:ind w:left="0" w:firstLine="567"/>
        <w:jc w:val="both"/>
        <w:rPr>
          <w:bCs/>
          <w:color w:val="000000"/>
          <w:shd w:val="clear" w:color="auto" w:fill="FFFFFF"/>
        </w:rPr>
      </w:pPr>
      <w:r w:rsidRPr="007A4D76">
        <w:t>Объяснительный интеллект. Метод SHAP.</w:t>
      </w:r>
    </w:p>
    <w:p w:rsidR="008808C4" w:rsidRDefault="008808C4" w:rsidP="008808C4">
      <w:pPr>
        <w:spacing w:line="276" w:lineRule="auto"/>
        <w:ind w:left="567"/>
        <w:jc w:val="center"/>
      </w:pPr>
    </w:p>
    <w:p w:rsidR="008808C4" w:rsidRPr="00E820D2" w:rsidRDefault="008808C4" w:rsidP="008808C4">
      <w:pPr>
        <w:spacing w:line="276" w:lineRule="auto"/>
        <w:ind w:left="567"/>
        <w:jc w:val="center"/>
      </w:pPr>
    </w:p>
    <w:p w:rsidR="00F73124" w:rsidRPr="00E820D2" w:rsidRDefault="00512789" w:rsidP="00592C35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b/>
          <w:color w:val="000000"/>
        </w:rPr>
      </w:pPr>
      <w:r w:rsidRPr="00E820D2">
        <w:rPr>
          <w:b/>
          <w:color w:val="000000"/>
        </w:rPr>
        <w:t xml:space="preserve"> </w:t>
      </w:r>
      <w:r w:rsidR="00F73124" w:rsidRPr="00E820D2">
        <w:rPr>
          <w:b/>
          <w:color w:val="000000"/>
        </w:rPr>
        <w:t xml:space="preserve">Критерии оценки </w:t>
      </w:r>
      <w:bookmarkEnd w:id="1"/>
      <w:r w:rsidR="00F73124" w:rsidRPr="00E820D2">
        <w:rPr>
          <w:b/>
          <w:color w:val="000000"/>
        </w:rPr>
        <w:t>теоретического экзамена</w:t>
      </w:r>
    </w:p>
    <w:p w:rsidR="000D18A4" w:rsidRPr="00E820D2" w:rsidRDefault="000D18A4" w:rsidP="000D18A4">
      <w:pPr>
        <w:spacing w:line="276" w:lineRule="auto"/>
        <w:ind w:firstLine="567"/>
        <w:jc w:val="both"/>
        <w:rPr>
          <w:bCs/>
          <w:color w:val="000000"/>
          <w:kern w:val="32"/>
        </w:rPr>
      </w:pPr>
      <w:r w:rsidRPr="00E820D2">
        <w:rPr>
          <w:bCs/>
          <w:color w:val="000000"/>
          <w:kern w:val="32"/>
        </w:rPr>
        <w:t>Оценка знаний поступающего в аспирантуру производится по сто бальной шкале.</w:t>
      </w:r>
    </w:p>
    <w:p w:rsidR="000D18A4" w:rsidRPr="00E820D2" w:rsidRDefault="000D18A4" w:rsidP="000D18A4">
      <w:pPr>
        <w:spacing w:line="276" w:lineRule="auto"/>
        <w:ind w:firstLine="567"/>
        <w:jc w:val="both"/>
        <w:rPr>
          <w:bCs/>
          <w:color w:val="000000"/>
          <w:kern w:val="32"/>
        </w:rPr>
      </w:pPr>
      <w:r w:rsidRPr="00E820D2">
        <w:rPr>
          <w:b/>
          <w:bCs/>
          <w:color w:val="000000"/>
          <w:kern w:val="32"/>
        </w:rPr>
        <w:t>100 баллов</w:t>
      </w:r>
      <w:r w:rsidRPr="00E820D2">
        <w:rPr>
          <w:bCs/>
          <w:color w:val="000000"/>
          <w:kern w:val="32"/>
        </w:rPr>
        <w:t xml:space="preserve"> выставляется экзаменационной комиссией за обстоятельный и обоснованный ответ на все вопросы экзаменационного билета и дополнительные вопросы членов экзаменационной комиссии. Поступающий в аспирантуру в процессе ответа на вопросы экзаменационного билета правильно определяет основные понятия, свободно ориентируется в теоретическом и практическом материале по предложенной тематике.</w:t>
      </w:r>
    </w:p>
    <w:p w:rsidR="000D18A4" w:rsidRPr="00E820D2" w:rsidRDefault="000D18A4" w:rsidP="000D18A4">
      <w:pPr>
        <w:spacing w:line="276" w:lineRule="auto"/>
        <w:ind w:firstLine="567"/>
        <w:jc w:val="both"/>
        <w:rPr>
          <w:bCs/>
          <w:color w:val="000000"/>
          <w:kern w:val="32"/>
        </w:rPr>
      </w:pPr>
      <w:r w:rsidRPr="00E820D2">
        <w:rPr>
          <w:b/>
          <w:bCs/>
          <w:color w:val="000000"/>
          <w:kern w:val="32"/>
        </w:rPr>
        <w:lastRenderedPageBreak/>
        <w:t>75 баллов</w:t>
      </w:r>
      <w:r w:rsidRPr="00E820D2">
        <w:rPr>
          <w:bCs/>
          <w:color w:val="000000"/>
          <w:kern w:val="32"/>
        </w:rPr>
        <w:t xml:space="preserve"> выставляется поступающему в аспирантуру за правильные и достаточно полные ответы на вопросы экзаменационного билета, которые не содержат грубых ошибок и неточностей в трактовке основных понятий и категорий, но в процессе ответа возникли определенные затруднения при ответе на дополнительные вопросы членов экзаменационной комиссии. </w:t>
      </w:r>
    </w:p>
    <w:p w:rsidR="000D18A4" w:rsidRPr="00E820D2" w:rsidRDefault="000D18A4" w:rsidP="000D18A4">
      <w:pPr>
        <w:spacing w:line="276" w:lineRule="auto"/>
        <w:ind w:firstLine="567"/>
        <w:jc w:val="both"/>
        <w:rPr>
          <w:bCs/>
          <w:color w:val="000000"/>
          <w:kern w:val="32"/>
        </w:rPr>
      </w:pPr>
      <w:r w:rsidRPr="00E820D2">
        <w:rPr>
          <w:b/>
          <w:bCs/>
          <w:color w:val="000000"/>
          <w:kern w:val="32"/>
        </w:rPr>
        <w:t>50 баллов</w:t>
      </w:r>
      <w:r w:rsidRPr="00E820D2">
        <w:rPr>
          <w:bCs/>
          <w:color w:val="000000"/>
          <w:kern w:val="32"/>
        </w:rPr>
        <w:t xml:space="preserve"> выставляется поступающему в аспирантуру при недостаточно полном и обоснованном ответе на вопросы экзаменационного билета и при возникновении серьезных затруднений при ответе на дополнительные вопросы членов экзаменационной комиссии. </w:t>
      </w:r>
    </w:p>
    <w:p w:rsidR="000D18A4" w:rsidRPr="00E820D2" w:rsidRDefault="000D18A4" w:rsidP="000D18A4">
      <w:pPr>
        <w:spacing w:line="276" w:lineRule="auto"/>
        <w:ind w:firstLine="567"/>
        <w:jc w:val="both"/>
        <w:rPr>
          <w:bCs/>
          <w:color w:val="000000"/>
          <w:kern w:val="32"/>
        </w:rPr>
      </w:pPr>
      <w:r w:rsidRPr="00E820D2">
        <w:rPr>
          <w:b/>
          <w:bCs/>
          <w:color w:val="000000"/>
          <w:kern w:val="32"/>
        </w:rPr>
        <w:t>0 баллов</w:t>
      </w:r>
      <w:r w:rsidRPr="00E820D2">
        <w:rPr>
          <w:bCs/>
          <w:color w:val="000000"/>
          <w:kern w:val="32"/>
        </w:rPr>
        <w:t xml:space="preserve"> выставляется в случае отсутствия необходимых для ответа на вопросы экзаменационного билета теоретических и практических знаний.</w:t>
      </w:r>
    </w:p>
    <w:p w:rsidR="00512789" w:rsidRPr="00E820D2" w:rsidRDefault="00512789" w:rsidP="00512789">
      <w:pPr>
        <w:spacing w:line="276" w:lineRule="auto"/>
        <w:ind w:left="708"/>
        <w:jc w:val="center"/>
        <w:rPr>
          <w:b/>
          <w:color w:val="000000"/>
        </w:rPr>
      </w:pPr>
    </w:p>
    <w:p w:rsidR="00512789" w:rsidRDefault="00512789" w:rsidP="008808C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b/>
        </w:rPr>
      </w:pPr>
      <w:r w:rsidRPr="00E65D62">
        <w:rPr>
          <w:b/>
        </w:rPr>
        <w:t>Список рекомендуемой литературы</w:t>
      </w:r>
    </w:p>
    <w:p w:rsidR="00E65D62" w:rsidRDefault="00E65D62" w:rsidP="00E65D62">
      <w:pPr>
        <w:pStyle w:val="a5"/>
        <w:tabs>
          <w:tab w:val="left" w:pos="0"/>
        </w:tabs>
        <w:spacing w:line="276" w:lineRule="auto"/>
        <w:ind w:left="2145"/>
        <w:jc w:val="both"/>
        <w:rPr>
          <w:b/>
        </w:rPr>
      </w:pP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 xml:space="preserve">Барский, А. Б. Искусственный интеллект и логические нейронные </w:t>
      </w:r>
      <w:proofErr w:type="gramStart"/>
      <w:r w:rsidRPr="008B1478">
        <w:rPr>
          <w:spacing w:val="-1"/>
          <w:lang w:val="ru-RU"/>
        </w:rPr>
        <w:t>сети :</w:t>
      </w:r>
      <w:proofErr w:type="gramEnd"/>
      <w:r w:rsidRPr="008B1478">
        <w:rPr>
          <w:spacing w:val="-1"/>
          <w:lang w:val="ru-RU"/>
        </w:rPr>
        <w:t xml:space="preserve"> учебное пособие / А. Б. Барский. — Санкт-</w:t>
      </w:r>
      <w:proofErr w:type="gramStart"/>
      <w:r w:rsidRPr="008B1478">
        <w:rPr>
          <w:spacing w:val="-1"/>
          <w:lang w:val="ru-RU"/>
        </w:rPr>
        <w:t>Петербург :</w:t>
      </w:r>
      <w:proofErr w:type="gramEnd"/>
      <w:r w:rsidRPr="008B1478">
        <w:rPr>
          <w:spacing w:val="-1"/>
          <w:lang w:val="ru-RU"/>
        </w:rPr>
        <w:t xml:space="preserve"> Интермедия, 2019. — 360 c. — ISBN 978-5-4383-0155-4. 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 xml:space="preserve">Айвазян С. А. и др. Прикладная статистика: Исследование </w:t>
      </w:r>
      <w:proofErr w:type="spellStart"/>
      <w:r w:rsidRPr="008B1478">
        <w:rPr>
          <w:spacing w:val="-1"/>
          <w:lang w:val="ru-RU"/>
        </w:rPr>
        <w:t>зависизависимостей</w:t>
      </w:r>
      <w:proofErr w:type="spellEnd"/>
      <w:r w:rsidRPr="008B1478">
        <w:rPr>
          <w:spacing w:val="-1"/>
          <w:lang w:val="ru-RU"/>
        </w:rPr>
        <w:t xml:space="preserve">: Справ, изд. / С. А. Айвазян, И. С. </w:t>
      </w:r>
      <w:proofErr w:type="spellStart"/>
      <w:r w:rsidRPr="008B1478">
        <w:rPr>
          <w:spacing w:val="-1"/>
          <w:lang w:val="ru-RU"/>
        </w:rPr>
        <w:t>Енюков</w:t>
      </w:r>
      <w:proofErr w:type="spellEnd"/>
      <w:r w:rsidRPr="008B1478">
        <w:rPr>
          <w:spacing w:val="-1"/>
          <w:lang w:val="ru-RU"/>
        </w:rPr>
        <w:t>, Л. Д. Мешалкин; Под ред. С. А. Айвазяна. — М.: Фина</w:t>
      </w:r>
      <w:r>
        <w:rPr>
          <w:spacing w:val="-1"/>
          <w:lang w:val="ru-RU"/>
        </w:rPr>
        <w:t>нсы и статистика, 1985. — 487 с.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 xml:space="preserve">Мерков А.Б. Распознавание образов. Введение в методы статистического обучения. </w:t>
      </w:r>
      <w:proofErr w:type="gramStart"/>
      <w:r w:rsidRPr="008B1478">
        <w:rPr>
          <w:spacing w:val="-1"/>
          <w:lang w:val="ru-RU"/>
        </w:rPr>
        <w:t>М.:</w:t>
      </w:r>
      <w:proofErr w:type="spellStart"/>
      <w:r w:rsidRPr="008B1478">
        <w:rPr>
          <w:spacing w:val="-1"/>
          <w:lang w:val="ru-RU"/>
        </w:rPr>
        <w:t>Едиториал</w:t>
      </w:r>
      <w:proofErr w:type="spellEnd"/>
      <w:proofErr w:type="gramEnd"/>
      <w:r w:rsidRPr="008B1478">
        <w:rPr>
          <w:spacing w:val="-1"/>
          <w:lang w:val="ru-RU"/>
        </w:rPr>
        <w:t xml:space="preserve"> УРСС, 2011. - 256 с.: https://urss.ru/cgi-bin/db.pl?lang=</w:t>
      </w:r>
      <w:r>
        <w:rPr>
          <w:spacing w:val="-1"/>
          <w:lang w:val="ru-RU"/>
        </w:rPr>
        <w:t>Ru&amp;blang=ru&amp;page=Book&amp;id=241884.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proofErr w:type="spellStart"/>
      <w:r w:rsidRPr="008B1478">
        <w:rPr>
          <w:spacing w:val="-1"/>
          <w:lang w:val="ru-RU"/>
        </w:rPr>
        <w:t>Флах</w:t>
      </w:r>
      <w:proofErr w:type="spellEnd"/>
      <w:r w:rsidRPr="008B1478">
        <w:rPr>
          <w:spacing w:val="-1"/>
          <w:lang w:val="ru-RU"/>
        </w:rPr>
        <w:t xml:space="preserve"> П. Машинное обучение. Наука и искусство построения алгоритмов, которые извлекают знания из данных. М.: ДМК Пресс, 2015. - 400 с.: https://dmkpress.com/catalog/computer/data/978-5-97060-273-7/</w:t>
      </w:r>
      <w:r>
        <w:rPr>
          <w:spacing w:val="-1"/>
          <w:lang w:val="ru-RU"/>
        </w:rPr>
        <w:t>.</w:t>
      </w:r>
      <w:r w:rsidRPr="008B1478">
        <w:rPr>
          <w:spacing w:val="-1"/>
          <w:lang w:val="ru-RU"/>
        </w:rPr>
        <w:t xml:space="preserve"> 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proofErr w:type="spellStart"/>
      <w:r w:rsidRPr="008B1478">
        <w:rPr>
          <w:spacing w:val="-1"/>
          <w:lang w:val="ru-RU"/>
        </w:rPr>
        <w:t>Домингос</w:t>
      </w:r>
      <w:proofErr w:type="spellEnd"/>
      <w:r w:rsidRPr="008B1478">
        <w:rPr>
          <w:spacing w:val="-1"/>
          <w:lang w:val="ru-RU"/>
        </w:rPr>
        <w:t xml:space="preserve"> П. Верховный алгоритм: как машинное обучение изменит наш мир. </w:t>
      </w:r>
      <w:proofErr w:type="gramStart"/>
      <w:r w:rsidRPr="008B1478">
        <w:rPr>
          <w:spacing w:val="-1"/>
          <w:lang w:val="ru-RU"/>
        </w:rPr>
        <w:t>М. :</w:t>
      </w:r>
      <w:proofErr w:type="gramEnd"/>
      <w:r w:rsidRPr="008B1478">
        <w:rPr>
          <w:spacing w:val="-1"/>
          <w:lang w:val="ru-RU"/>
        </w:rPr>
        <w:t xml:space="preserve"> Манн, Иванов и Фербер, 2016. - 336 с.: https://www.mann-ivanov-fer</w:t>
      </w:r>
      <w:r>
        <w:rPr>
          <w:spacing w:val="-1"/>
          <w:lang w:val="ru-RU"/>
        </w:rPr>
        <w:t>ber.ru/books/verhovnyjalgoritm/.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>Хайкин С. Нейронные сети: полный курс, 2-е издание. / Хайкин С.: — M. Вильямс, 2006. — 1104 с.: http://www.aiportal.ru/downloads/books/neural-networks-full-course-2-edition-by-haykin.html</w:t>
      </w:r>
      <w:r>
        <w:rPr>
          <w:spacing w:val="-1"/>
          <w:lang w:val="ru-RU"/>
        </w:rPr>
        <w:t>.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>Черняк Е. Введение в глубокое обучение. / Черняк Е.: — М. Диалектика, 2020. — 192 с.: https://w</w:t>
      </w:r>
      <w:r>
        <w:rPr>
          <w:spacing w:val="-1"/>
          <w:lang w:val="ru-RU"/>
        </w:rPr>
        <w:t>ww.dom-knigi.ru/product/478099/.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proofErr w:type="spellStart"/>
      <w:r w:rsidRPr="008B1478">
        <w:rPr>
          <w:spacing w:val="-1"/>
          <w:lang w:val="ru-RU"/>
        </w:rPr>
        <w:t>Аггарвал</w:t>
      </w:r>
      <w:proofErr w:type="spellEnd"/>
      <w:r w:rsidRPr="008B1478">
        <w:rPr>
          <w:spacing w:val="-1"/>
          <w:lang w:val="ru-RU"/>
        </w:rPr>
        <w:t xml:space="preserve"> Ч. Нейронные сети и глубокое обучение. Учебный курс / </w:t>
      </w:r>
      <w:proofErr w:type="spellStart"/>
      <w:r w:rsidRPr="008B1478">
        <w:rPr>
          <w:spacing w:val="-1"/>
          <w:lang w:val="ru-RU"/>
        </w:rPr>
        <w:t>Аггарвал</w:t>
      </w:r>
      <w:proofErr w:type="spellEnd"/>
      <w:r w:rsidRPr="008B1478">
        <w:rPr>
          <w:spacing w:val="-1"/>
          <w:lang w:val="ru-RU"/>
        </w:rPr>
        <w:t xml:space="preserve"> Ч.: — М. Вильямс, 2020. — 752 с.: https://www.chitai</w:t>
      </w:r>
      <w:r>
        <w:rPr>
          <w:spacing w:val="-1"/>
          <w:lang w:val="ru-RU"/>
        </w:rPr>
        <w:t>-gorod.ru/catalog/book/1234580/.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 xml:space="preserve">Николенко С. Глубокое обучение погружение в мир нейронных сетей / Николенко С., </w:t>
      </w:r>
      <w:proofErr w:type="spellStart"/>
      <w:r w:rsidRPr="008B1478">
        <w:rPr>
          <w:spacing w:val="-1"/>
          <w:lang w:val="ru-RU"/>
        </w:rPr>
        <w:t>Кадурин</w:t>
      </w:r>
      <w:proofErr w:type="spellEnd"/>
      <w:r w:rsidRPr="008B1478">
        <w:rPr>
          <w:spacing w:val="-1"/>
          <w:lang w:val="ru-RU"/>
        </w:rPr>
        <w:t xml:space="preserve"> А., Архангельская Е. — СПб.: Питер, 2018. — 480 с.: https://www.piter</w:t>
      </w:r>
      <w:r>
        <w:rPr>
          <w:spacing w:val="-1"/>
          <w:lang w:val="ru-RU"/>
        </w:rPr>
        <w:t>.com/product/glubokoe-obuchenie.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proofErr w:type="spellStart"/>
      <w:r w:rsidRPr="008B1478">
        <w:rPr>
          <w:spacing w:val="-1"/>
          <w:lang w:val="ru-RU"/>
        </w:rPr>
        <w:t>Айзерман</w:t>
      </w:r>
      <w:proofErr w:type="spellEnd"/>
      <w:r w:rsidRPr="008B1478">
        <w:rPr>
          <w:spacing w:val="-1"/>
          <w:lang w:val="ru-RU"/>
        </w:rPr>
        <w:t xml:space="preserve"> М. А., </w:t>
      </w:r>
      <w:proofErr w:type="spellStart"/>
      <w:r w:rsidRPr="008B1478">
        <w:rPr>
          <w:spacing w:val="-1"/>
          <w:lang w:val="ru-RU"/>
        </w:rPr>
        <w:t>Браверман</w:t>
      </w:r>
      <w:proofErr w:type="spellEnd"/>
      <w:r w:rsidRPr="008B1478">
        <w:rPr>
          <w:spacing w:val="-1"/>
          <w:lang w:val="ru-RU"/>
        </w:rPr>
        <w:t xml:space="preserve"> Э. М., </w:t>
      </w:r>
      <w:proofErr w:type="spellStart"/>
      <w:r w:rsidRPr="008B1478">
        <w:rPr>
          <w:spacing w:val="-1"/>
          <w:lang w:val="ru-RU"/>
        </w:rPr>
        <w:t>Розоноэр</w:t>
      </w:r>
      <w:proofErr w:type="spellEnd"/>
      <w:r w:rsidRPr="008B1478">
        <w:rPr>
          <w:spacing w:val="-1"/>
          <w:lang w:val="ru-RU"/>
        </w:rPr>
        <w:t xml:space="preserve"> Л. И. Метод потенциальных функций в теории обучения машин. — М.: Наука, 1970. — 320 </w:t>
      </w:r>
      <w:proofErr w:type="spellStart"/>
      <w:r w:rsidRPr="008B1478">
        <w:rPr>
          <w:spacing w:val="-1"/>
          <w:lang w:val="ru-RU"/>
        </w:rPr>
        <w:t>pp</w:t>
      </w:r>
      <w:proofErr w:type="spellEnd"/>
      <w:r w:rsidRPr="008B1478">
        <w:rPr>
          <w:spacing w:val="-1"/>
          <w:lang w:val="ru-RU"/>
        </w:rPr>
        <w:t>.: https://urss.ru/cgi-bin/db.pl?lang=Ru&amp;blang=ru&amp;page=Book&amp;id=25422</w:t>
      </w:r>
      <w:r>
        <w:rPr>
          <w:spacing w:val="-1"/>
          <w:lang w:val="ru-RU"/>
        </w:rPr>
        <w:t>.</w:t>
      </w:r>
      <w:r w:rsidRPr="008B1478">
        <w:rPr>
          <w:spacing w:val="-1"/>
          <w:lang w:val="ru-RU"/>
        </w:rPr>
        <w:t xml:space="preserve"> 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 xml:space="preserve">Малов С.В. Регрессионный анализ: теоретические основы и практические рекомендации. – Изд-во СПбГУ, 2013, 276 с. </w:t>
      </w:r>
    </w:p>
    <w:p w:rsidR="007A4D76" w:rsidRPr="008B1478" w:rsidRDefault="007A4D76" w:rsidP="007A4D76">
      <w:pPr>
        <w:pStyle w:val="a3"/>
        <w:widowControl w:val="0"/>
        <w:numPr>
          <w:ilvl w:val="0"/>
          <w:numId w:val="15"/>
        </w:numPr>
        <w:spacing w:before="41" w:after="0"/>
        <w:ind w:left="0" w:firstLine="567"/>
        <w:jc w:val="left"/>
        <w:rPr>
          <w:spacing w:val="-1"/>
          <w:lang w:val="ru-RU"/>
        </w:rPr>
      </w:pPr>
      <w:r w:rsidRPr="008B1478">
        <w:rPr>
          <w:spacing w:val="-1"/>
          <w:lang w:val="ru-RU"/>
        </w:rPr>
        <w:t xml:space="preserve">Малов С.В., Малова И.Ю., Базовые модели </w:t>
      </w:r>
      <w:proofErr w:type="spellStart"/>
      <w:r w:rsidRPr="008B1478">
        <w:rPr>
          <w:spacing w:val="-1"/>
          <w:lang w:val="ru-RU"/>
        </w:rPr>
        <w:t>биостатистики</w:t>
      </w:r>
      <w:proofErr w:type="spellEnd"/>
      <w:r w:rsidRPr="008B1478">
        <w:rPr>
          <w:spacing w:val="-1"/>
          <w:lang w:val="ru-RU"/>
        </w:rPr>
        <w:t xml:space="preserve">: анализ категориальных данных. Учебное пособие. СПб.: Изд-во </w:t>
      </w:r>
      <w:proofErr w:type="spellStart"/>
      <w:r w:rsidRPr="008B1478">
        <w:rPr>
          <w:spacing w:val="-1"/>
          <w:lang w:val="ru-RU"/>
        </w:rPr>
        <w:t>СПбГЭТУ</w:t>
      </w:r>
      <w:proofErr w:type="spellEnd"/>
      <w:r w:rsidRPr="008B1478">
        <w:rPr>
          <w:spacing w:val="-1"/>
          <w:lang w:val="ru-RU"/>
        </w:rPr>
        <w:t xml:space="preserve"> «ЛЭТИ», 2021 г., 64 с. </w:t>
      </w:r>
    </w:p>
    <w:p w:rsidR="00665444" w:rsidRPr="00E820D2" w:rsidRDefault="007A4D76" w:rsidP="007A4D76">
      <w:pPr>
        <w:spacing w:after="160" w:line="259" w:lineRule="auto"/>
        <w:ind w:firstLine="567"/>
      </w:pPr>
      <w:r w:rsidRPr="008B1478">
        <w:rPr>
          <w:spacing w:val="-1"/>
        </w:rPr>
        <w:t xml:space="preserve">Основы топологического анализа данных: учебное пособие / [С. К. </w:t>
      </w:r>
      <w:proofErr w:type="spellStart"/>
      <w:r w:rsidRPr="008B1478">
        <w:rPr>
          <w:spacing w:val="-1"/>
        </w:rPr>
        <w:t>Чатоян</w:t>
      </w:r>
      <w:proofErr w:type="spellEnd"/>
      <w:r w:rsidRPr="008B1478">
        <w:rPr>
          <w:spacing w:val="-1"/>
        </w:rPr>
        <w:t xml:space="preserve">, А. А. Лукашин, В. С. Заборовский [и др.]; Санкт-Петербургский политехнический университет Петра Великого, Институт компьютерных наук и кибербезопасности, Высшая школа </w:t>
      </w:r>
      <w:r w:rsidRPr="008B1478">
        <w:rPr>
          <w:spacing w:val="-1"/>
        </w:rPr>
        <w:lastRenderedPageBreak/>
        <w:t>технологий искусственного интеллекта. — Санкт</w:t>
      </w:r>
      <w:r>
        <w:rPr>
          <w:spacing w:val="-1"/>
        </w:rPr>
        <w:t xml:space="preserve">-Петербург: ПОЛИТЕХ-ПРЕСС, 2024 </w:t>
      </w:r>
      <w:r w:rsidRPr="008B1478">
        <w:rPr>
          <w:spacing w:val="-1"/>
        </w:rPr>
        <w:t xml:space="preserve">(2025). — 1 файл (11,6 Мб). — </w:t>
      </w:r>
      <w:proofErr w:type="spellStart"/>
      <w:r w:rsidRPr="008B1478">
        <w:rPr>
          <w:spacing w:val="-1"/>
        </w:rPr>
        <w:t>Загл</w:t>
      </w:r>
      <w:proofErr w:type="spellEnd"/>
      <w:r w:rsidRPr="008B1478">
        <w:rPr>
          <w:spacing w:val="-1"/>
        </w:rPr>
        <w:t>. с титул. экрана. — Электронная копия печатной публикации. — Доступ по паролю из сети Интернет (чтение, печать). — &lt;URL:http://elib.spbstu.ru/dl/2/i25-31.pdf&gt;. — DOI 10.18720/SPBPU/2/i25-31. — Текст: электронный</w:t>
      </w:r>
      <w:r>
        <w:rPr>
          <w:spacing w:val="-1"/>
        </w:rPr>
        <w:t>.</w:t>
      </w:r>
      <w:r w:rsidR="00665444" w:rsidRPr="00E820D2">
        <w:br w:type="page"/>
      </w:r>
    </w:p>
    <w:p w:rsidR="00665444" w:rsidRDefault="00665444" w:rsidP="00665444">
      <w:pPr>
        <w:pStyle w:val="a3"/>
        <w:ind w:left="20" w:right="20" w:hanging="20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</w:t>
      </w:r>
    </w:p>
    <w:p w:rsidR="00665444" w:rsidRPr="00AD710F" w:rsidRDefault="00665444" w:rsidP="00665444">
      <w:pPr>
        <w:pStyle w:val="a3"/>
        <w:ind w:left="20" w:right="20" w:hanging="20"/>
        <w:jc w:val="center"/>
        <w:rPr>
          <w:b/>
        </w:rPr>
      </w:pPr>
      <w:r w:rsidRPr="00AD710F">
        <w:rPr>
          <w:b/>
        </w:rPr>
        <w:t>Сведения об достижениях</w:t>
      </w:r>
      <w:r>
        <w:rPr>
          <w:b/>
          <w:lang w:val="ru-RU"/>
        </w:rPr>
        <w:t xml:space="preserve"> портфолио</w:t>
      </w:r>
      <w:r w:rsidRPr="00AD710F">
        <w:rPr>
          <w:b/>
        </w:rPr>
        <w:t xml:space="preserve"> кандидата для поступления по программам подготовки научных и научно-педагогических кадров в аспирантуре СПбПУ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6520"/>
        <w:gridCol w:w="1418"/>
        <w:gridCol w:w="1276"/>
      </w:tblGrid>
      <w:tr w:rsidR="00665444" w:rsidRPr="00C63317" w:rsidTr="00B66CE9">
        <w:trPr>
          <w:trHeight w:val="645"/>
        </w:trPr>
        <w:tc>
          <w:tcPr>
            <w:tcW w:w="9586" w:type="dxa"/>
            <w:gridSpan w:val="4"/>
            <w:vAlign w:val="center"/>
          </w:tcPr>
          <w:p w:rsidR="00665444" w:rsidRPr="00DB6349" w:rsidRDefault="00665444" w:rsidP="00B66CE9">
            <w:pPr>
              <w:pStyle w:val="a3"/>
              <w:ind w:right="20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___________________________________________________</w:t>
            </w:r>
          </w:p>
          <w:p w:rsidR="00665444" w:rsidRPr="00DB6349" w:rsidRDefault="00665444" w:rsidP="00B66CE9">
            <w:pPr>
              <w:pStyle w:val="a3"/>
              <w:ind w:right="20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(Ф.И.О. кандидата для поступления в аспирантуру)</w:t>
            </w:r>
          </w:p>
        </w:tc>
      </w:tr>
      <w:tr w:rsidR="00665444" w:rsidRPr="00C63317" w:rsidTr="00B66CE9">
        <w:trPr>
          <w:trHeight w:val="645"/>
        </w:trPr>
        <w:tc>
          <w:tcPr>
            <w:tcW w:w="9586" w:type="dxa"/>
            <w:gridSpan w:val="4"/>
            <w:vAlign w:val="center"/>
          </w:tcPr>
          <w:p w:rsidR="00665444" w:rsidRPr="00DB6349" w:rsidRDefault="00665444" w:rsidP="00B66CE9">
            <w:pPr>
              <w:pStyle w:val="a3"/>
              <w:ind w:right="2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________________________</w:t>
            </w:r>
            <w:r w:rsidRPr="00DB6349">
              <w:rPr>
                <w:sz w:val="18"/>
                <w:szCs w:val="18"/>
                <w:lang w:val="ru-RU" w:eastAsia="ru-RU"/>
              </w:rPr>
              <w:t>___________________________________________________</w:t>
            </w:r>
          </w:p>
          <w:p w:rsidR="00665444" w:rsidRPr="00DB6349" w:rsidRDefault="00665444" w:rsidP="00B66CE9">
            <w:pPr>
              <w:pStyle w:val="a3"/>
              <w:ind w:right="20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(</w:t>
            </w:r>
            <w:r>
              <w:rPr>
                <w:sz w:val="18"/>
                <w:szCs w:val="18"/>
                <w:lang w:val="ru-RU" w:eastAsia="ru-RU"/>
              </w:rPr>
              <w:t>научная специальность</w:t>
            </w:r>
            <w:r w:rsidRPr="00DB6349">
              <w:rPr>
                <w:sz w:val="18"/>
                <w:szCs w:val="18"/>
                <w:lang w:val="ru-RU" w:eastAsia="ru-RU"/>
              </w:rPr>
              <w:t>)</w:t>
            </w:r>
          </w:p>
        </w:tc>
      </w:tr>
      <w:tr w:rsidR="00665444" w:rsidRPr="00C63317" w:rsidTr="00B66CE9">
        <w:trPr>
          <w:tblHeader/>
        </w:trPr>
        <w:tc>
          <w:tcPr>
            <w:tcW w:w="372" w:type="dxa"/>
            <w:shd w:val="clear" w:color="auto" w:fill="FFFFFF"/>
            <w:vAlign w:val="center"/>
          </w:tcPr>
          <w:p w:rsidR="00665444" w:rsidRPr="00DB6349" w:rsidRDefault="00665444" w:rsidP="00B66CE9">
            <w:pPr>
              <w:pStyle w:val="a3"/>
              <w:ind w:right="-239" w:hanging="30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№</w:t>
            </w:r>
          </w:p>
          <w:p w:rsidR="00665444" w:rsidRPr="00DB6349" w:rsidRDefault="00665444" w:rsidP="00B66CE9">
            <w:pPr>
              <w:pStyle w:val="a3"/>
              <w:ind w:right="-239" w:hanging="30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п/п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665444" w:rsidRPr="00DB6349" w:rsidRDefault="00665444" w:rsidP="00B66CE9">
            <w:pPr>
              <w:pStyle w:val="a3"/>
              <w:jc w:val="center"/>
              <w:rPr>
                <w:sz w:val="16"/>
                <w:szCs w:val="16"/>
                <w:lang w:val="ru-RU" w:eastAsia="ru-RU"/>
              </w:rPr>
            </w:pPr>
            <w:r w:rsidRPr="00DB6349">
              <w:rPr>
                <w:b/>
                <w:sz w:val="16"/>
                <w:szCs w:val="16"/>
                <w:lang w:val="ru-RU" w:eastAsia="ru-RU"/>
              </w:rPr>
              <w:t>Индивидуальное достижение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5444" w:rsidRPr="00DB6349" w:rsidRDefault="00665444" w:rsidP="00B66CE9">
            <w:pPr>
              <w:pStyle w:val="a3"/>
              <w:jc w:val="center"/>
              <w:rPr>
                <w:sz w:val="16"/>
                <w:szCs w:val="16"/>
                <w:lang w:val="ru-RU" w:eastAsia="ru-RU"/>
              </w:rPr>
            </w:pPr>
            <w:r w:rsidRPr="00DB6349">
              <w:rPr>
                <w:b/>
                <w:sz w:val="16"/>
                <w:szCs w:val="16"/>
                <w:lang w:val="ru-RU" w:eastAsia="ru-RU"/>
              </w:rPr>
              <w:t>Количество баллов за каждое достижение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5444" w:rsidRPr="00DB6349" w:rsidRDefault="00665444" w:rsidP="00B66CE9">
            <w:pPr>
              <w:pStyle w:val="a3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DB6349">
              <w:rPr>
                <w:b/>
                <w:sz w:val="16"/>
                <w:szCs w:val="16"/>
                <w:lang w:val="ru-RU" w:eastAsia="ru-RU"/>
              </w:rPr>
              <w:t>Рейтинговая оценка показателя, общий балл</w:t>
            </w:r>
          </w:p>
        </w:tc>
      </w:tr>
      <w:tr w:rsidR="00665444" w:rsidRPr="00C63317" w:rsidTr="00665444">
        <w:trPr>
          <w:trHeight w:val="417"/>
        </w:trPr>
        <w:tc>
          <w:tcPr>
            <w:tcW w:w="372" w:type="dxa"/>
            <w:vMerge w:val="restart"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C63317" w:rsidRDefault="00665444" w:rsidP="00B66CE9">
            <w:pPr>
              <w:rPr>
                <w:sz w:val="18"/>
                <w:szCs w:val="18"/>
              </w:rPr>
            </w:pPr>
            <w:r w:rsidRPr="00C63317">
              <w:rPr>
                <w:sz w:val="18"/>
                <w:szCs w:val="18"/>
              </w:rPr>
              <w:t>Научные публикации (тематика публикации должна соответствовать научной специальности, по которой поступающий участвует в конкурсе):</w:t>
            </w:r>
          </w:p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 xml:space="preserve">в журналах перечня ВАК; 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jc w:val="center"/>
              <w:rPr>
                <w:sz w:val="18"/>
                <w:szCs w:val="18"/>
                <w:lang w:val="en-US" w:eastAsia="ru-RU"/>
              </w:rPr>
            </w:pPr>
          </w:p>
          <w:p w:rsidR="00665444" w:rsidRPr="00DB6349" w:rsidRDefault="00665444" w:rsidP="00B66CE9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jc w:val="center"/>
              <w:rPr>
                <w:sz w:val="18"/>
                <w:szCs w:val="18"/>
                <w:lang w:val="en-US" w:eastAsia="ru-RU"/>
              </w:rPr>
            </w:pPr>
          </w:p>
        </w:tc>
      </w:tr>
      <w:tr w:rsidR="00665444" w:rsidRPr="00C63317" w:rsidTr="00B66CE9">
        <w:trPr>
          <w:trHeight w:val="403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 xml:space="preserve">в журналах индексируемых в </w:t>
            </w:r>
            <w:proofErr w:type="spellStart"/>
            <w:r w:rsidRPr="00DB6349">
              <w:rPr>
                <w:sz w:val="18"/>
                <w:szCs w:val="18"/>
                <w:lang w:val="ru-RU" w:eastAsia="ru-RU"/>
              </w:rPr>
              <w:t>Scopus</w:t>
            </w:r>
            <w:proofErr w:type="spellEnd"/>
            <w:r w:rsidRPr="00DB6349">
              <w:rPr>
                <w:sz w:val="18"/>
                <w:szCs w:val="18"/>
                <w:lang w:val="ru-RU" w:eastAsia="ru-RU"/>
              </w:rPr>
              <w:t xml:space="preserve"> и (или) </w:t>
            </w:r>
            <w:proofErr w:type="spellStart"/>
            <w:r w:rsidRPr="00DB6349">
              <w:rPr>
                <w:sz w:val="18"/>
                <w:szCs w:val="18"/>
                <w:lang w:val="ru-RU" w:eastAsia="ru-RU"/>
              </w:rPr>
              <w:t>WoS</w:t>
            </w:r>
            <w:proofErr w:type="spellEnd"/>
            <w:r w:rsidRPr="00DB6349">
              <w:rPr>
                <w:sz w:val="18"/>
                <w:szCs w:val="18"/>
                <w:lang w:val="ru-RU" w:eastAsia="ru-RU"/>
              </w:rPr>
              <w:t xml:space="preserve"> (в том числе входящих в базу данных RSCI) Q1 или Q2;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345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 xml:space="preserve">в журналах индексируемых в </w:t>
            </w:r>
            <w:proofErr w:type="spellStart"/>
            <w:r w:rsidRPr="00DB6349">
              <w:rPr>
                <w:sz w:val="18"/>
                <w:szCs w:val="18"/>
                <w:lang w:val="ru-RU" w:eastAsia="ru-RU"/>
              </w:rPr>
              <w:t>Scopus</w:t>
            </w:r>
            <w:proofErr w:type="spellEnd"/>
            <w:r w:rsidRPr="00DB6349">
              <w:rPr>
                <w:sz w:val="18"/>
                <w:szCs w:val="18"/>
                <w:lang w:val="ru-RU" w:eastAsia="ru-RU"/>
              </w:rPr>
              <w:t xml:space="preserve"> и (или) </w:t>
            </w:r>
            <w:proofErr w:type="spellStart"/>
            <w:r w:rsidRPr="00DB6349">
              <w:rPr>
                <w:sz w:val="18"/>
                <w:szCs w:val="18"/>
                <w:lang w:val="ru-RU" w:eastAsia="ru-RU"/>
              </w:rPr>
              <w:t>WoS</w:t>
            </w:r>
            <w:proofErr w:type="spellEnd"/>
            <w:r w:rsidRPr="00DB6349">
              <w:rPr>
                <w:sz w:val="18"/>
                <w:szCs w:val="18"/>
                <w:lang w:val="ru-RU" w:eastAsia="ru-RU"/>
              </w:rPr>
              <w:t xml:space="preserve"> (в том числе входящих в базу данных RSCI) Q3 или Q4.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 w:eastAsia="ru-RU"/>
              </w:rPr>
            </w:pPr>
            <w:r w:rsidRPr="00DB6349">
              <w:rPr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 w:eastAsia="ru-RU"/>
              </w:rPr>
            </w:pPr>
          </w:p>
        </w:tc>
      </w:tr>
      <w:tr w:rsidR="00665444" w:rsidRPr="00C63317" w:rsidTr="00665444">
        <w:trPr>
          <w:trHeight w:val="886"/>
        </w:trPr>
        <w:tc>
          <w:tcPr>
            <w:tcW w:w="372" w:type="dxa"/>
            <w:vMerge w:val="restart"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ind w:firstLine="32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Гранты, проекты по выполнению научно-исследовательских и опытно-конструкторских работ, тематика которых соответствует направлению подготовки в конкурсе, по которому участвует поступающий, и в которых он являлся:</w:t>
            </w:r>
          </w:p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руководителем,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118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исполнителем.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789"/>
        </w:trPr>
        <w:tc>
          <w:tcPr>
            <w:tcW w:w="372" w:type="dxa"/>
            <w:vMerge w:val="restart"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ind w:firstLine="32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Наличие документа, удостоверяющего авторство (соавторство) поступающего на достигнутый им научный (научно-методический, научно-технический, научно-творческий) результат интеллектуальной деятельности:</w:t>
            </w:r>
          </w:p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 xml:space="preserve">– патент на изобретение; 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252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 xml:space="preserve">– патент на полезную модель; 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185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– свидетельство о государственной регистрации программ для ЭВМ;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246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– свидетельство о государственной регистрации базы данных;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229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firstLine="32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– свидетельство о государственной регистрации топологии интегральных микросхем.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1876"/>
        </w:trPr>
        <w:tc>
          <w:tcPr>
            <w:tcW w:w="372" w:type="dxa"/>
            <w:vMerge w:val="restart"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C63317" w:rsidRDefault="00665444" w:rsidP="00B66CE9">
            <w:pPr>
              <w:rPr>
                <w:sz w:val="18"/>
                <w:szCs w:val="18"/>
              </w:rPr>
            </w:pPr>
            <w:r w:rsidRPr="00C63317">
              <w:rPr>
                <w:sz w:val="18"/>
                <w:szCs w:val="18"/>
              </w:rPr>
              <w:t xml:space="preserve">Публикация в материалах международных и всероссийских научно-технических конференций, включая публикации в выпусках научных журналов, публикующих статьи по итогам конференций (изданиях типа </w:t>
            </w:r>
            <w:proofErr w:type="spellStart"/>
            <w:r w:rsidRPr="00C63317">
              <w:rPr>
                <w:sz w:val="18"/>
                <w:szCs w:val="18"/>
              </w:rPr>
              <w:t>Conference</w:t>
            </w:r>
            <w:proofErr w:type="spellEnd"/>
            <w:r w:rsidRPr="00C63317">
              <w:rPr>
                <w:sz w:val="18"/>
                <w:szCs w:val="18"/>
              </w:rPr>
              <w:t xml:space="preserve"> </w:t>
            </w:r>
            <w:proofErr w:type="spellStart"/>
            <w:r w:rsidRPr="00C63317">
              <w:rPr>
                <w:sz w:val="18"/>
                <w:szCs w:val="18"/>
              </w:rPr>
              <w:t>series</w:t>
            </w:r>
            <w:proofErr w:type="spellEnd"/>
            <w:r w:rsidRPr="00C63317">
              <w:rPr>
                <w:sz w:val="18"/>
                <w:szCs w:val="18"/>
              </w:rPr>
              <w:t xml:space="preserve"> и(или) </w:t>
            </w:r>
            <w:proofErr w:type="spellStart"/>
            <w:r w:rsidRPr="00C63317">
              <w:rPr>
                <w:sz w:val="18"/>
                <w:szCs w:val="18"/>
              </w:rPr>
              <w:t>Proceedings</w:t>
            </w:r>
            <w:proofErr w:type="spellEnd"/>
            <w:r w:rsidRPr="00C63317">
              <w:rPr>
                <w:sz w:val="18"/>
                <w:szCs w:val="18"/>
              </w:rPr>
              <w:t>), проводимых не ранее чем за 2 года, предшествующих приему</w:t>
            </w:r>
            <w:r>
              <w:rPr>
                <w:sz w:val="18"/>
                <w:szCs w:val="18"/>
              </w:rPr>
              <w:t xml:space="preserve"> (т</w:t>
            </w:r>
            <w:r w:rsidRPr="00C63317">
              <w:rPr>
                <w:sz w:val="18"/>
                <w:szCs w:val="18"/>
              </w:rPr>
              <w:t>ематика публикации должна соответствовать научной специальности, по которой поступающий участвует в конкурсе</w:t>
            </w:r>
            <w:r>
              <w:rPr>
                <w:sz w:val="18"/>
                <w:szCs w:val="18"/>
              </w:rPr>
              <w:t>)</w:t>
            </w:r>
            <w:r w:rsidRPr="00C63317">
              <w:rPr>
                <w:sz w:val="18"/>
                <w:szCs w:val="18"/>
              </w:rPr>
              <w:t xml:space="preserve">: </w:t>
            </w:r>
          </w:p>
          <w:p w:rsidR="00665444" w:rsidRPr="00C63317" w:rsidRDefault="00665444" w:rsidP="00B66CE9">
            <w:pPr>
              <w:rPr>
                <w:sz w:val="18"/>
                <w:szCs w:val="18"/>
              </w:rPr>
            </w:pPr>
            <w:r w:rsidRPr="00C63317">
              <w:rPr>
                <w:sz w:val="18"/>
                <w:szCs w:val="18"/>
              </w:rPr>
              <w:t xml:space="preserve">за конференцию, индексируемую в базе данных </w:t>
            </w:r>
            <w:proofErr w:type="spellStart"/>
            <w:r w:rsidRPr="00C63317">
              <w:rPr>
                <w:sz w:val="18"/>
                <w:szCs w:val="18"/>
              </w:rPr>
              <w:t>Web</w:t>
            </w:r>
            <w:proofErr w:type="spellEnd"/>
            <w:r w:rsidRPr="00C63317">
              <w:rPr>
                <w:sz w:val="18"/>
                <w:szCs w:val="18"/>
              </w:rPr>
              <w:t xml:space="preserve"> </w:t>
            </w:r>
            <w:proofErr w:type="spellStart"/>
            <w:r w:rsidRPr="00C63317">
              <w:rPr>
                <w:sz w:val="18"/>
                <w:szCs w:val="18"/>
              </w:rPr>
              <w:t>of</w:t>
            </w:r>
            <w:proofErr w:type="spellEnd"/>
            <w:r w:rsidRPr="00C63317">
              <w:rPr>
                <w:sz w:val="18"/>
                <w:szCs w:val="18"/>
              </w:rPr>
              <w:t xml:space="preserve"> </w:t>
            </w:r>
            <w:proofErr w:type="spellStart"/>
            <w:r w:rsidRPr="00C63317">
              <w:rPr>
                <w:sz w:val="18"/>
                <w:szCs w:val="18"/>
              </w:rPr>
              <w:t>Science</w:t>
            </w:r>
            <w:proofErr w:type="spellEnd"/>
            <w:r w:rsidRPr="00C63317">
              <w:rPr>
                <w:sz w:val="18"/>
                <w:szCs w:val="18"/>
              </w:rPr>
              <w:t xml:space="preserve"> и (или) </w:t>
            </w:r>
            <w:proofErr w:type="spellStart"/>
            <w:r w:rsidRPr="00C63317">
              <w:rPr>
                <w:sz w:val="18"/>
                <w:szCs w:val="18"/>
              </w:rPr>
              <w:t>Scopus</w:t>
            </w:r>
            <w:proofErr w:type="spellEnd"/>
            <w:r w:rsidRPr="00C63317">
              <w:rPr>
                <w:sz w:val="18"/>
                <w:szCs w:val="18"/>
              </w:rPr>
              <w:t xml:space="preserve"> (индексация сборника или журнала с публикацией подтверждается ссылкой или скриншотом из базы данных);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132"/>
        </w:trPr>
        <w:tc>
          <w:tcPr>
            <w:tcW w:w="372" w:type="dxa"/>
            <w:vMerge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C63317" w:rsidRDefault="00665444" w:rsidP="00B66CE9">
            <w:pPr>
              <w:rPr>
                <w:sz w:val="18"/>
                <w:szCs w:val="18"/>
              </w:rPr>
            </w:pPr>
            <w:r w:rsidRPr="00C63317">
              <w:rPr>
                <w:sz w:val="18"/>
                <w:szCs w:val="18"/>
              </w:rPr>
              <w:t xml:space="preserve"> за прочие конференции.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c>
          <w:tcPr>
            <w:tcW w:w="372" w:type="dxa"/>
          </w:tcPr>
          <w:p w:rsidR="00665444" w:rsidRPr="00DB6349" w:rsidRDefault="00665444" w:rsidP="00665444">
            <w:pPr>
              <w:pStyle w:val="a3"/>
              <w:numPr>
                <w:ilvl w:val="0"/>
                <w:numId w:val="8"/>
              </w:numPr>
              <w:spacing w:after="0"/>
              <w:ind w:left="0" w:right="-239" w:hanging="3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520" w:type="dxa"/>
          </w:tcPr>
          <w:p w:rsidR="00665444" w:rsidRPr="00DB6349" w:rsidRDefault="00665444" w:rsidP="00B66CE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Наличие дипломов победителей мероприятий международного и всероссийского значения, подтверждающие успехи в профессиональной подготовке кандидата для поступления в аспирантуру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665444" w:rsidRPr="00C63317" w:rsidTr="00B66CE9">
        <w:trPr>
          <w:trHeight w:val="122"/>
        </w:trPr>
        <w:tc>
          <w:tcPr>
            <w:tcW w:w="6892" w:type="dxa"/>
            <w:gridSpan w:val="2"/>
          </w:tcPr>
          <w:p w:rsidR="00665444" w:rsidRPr="00DB6349" w:rsidRDefault="00665444" w:rsidP="00B66CE9">
            <w:pPr>
              <w:pStyle w:val="a3"/>
              <w:spacing w:before="40" w:after="40"/>
              <w:rPr>
                <w:sz w:val="18"/>
                <w:szCs w:val="18"/>
                <w:lang w:val="ru-RU" w:eastAsia="ru-RU"/>
              </w:rPr>
            </w:pPr>
            <w:r w:rsidRPr="00DB6349">
              <w:rPr>
                <w:b/>
                <w:sz w:val="18"/>
                <w:szCs w:val="18"/>
                <w:lang w:val="ru-RU" w:eastAsia="ru-RU"/>
              </w:rPr>
              <w:t>Суммарный рейтинговый балл</w:t>
            </w:r>
          </w:p>
        </w:tc>
        <w:tc>
          <w:tcPr>
            <w:tcW w:w="1418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</w:tcPr>
          <w:p w:rsidR="00665444" w:rsidRPr="00DB6349" w:rsidRDefault="00665444" w:rsidP="00B66CE9">
            <w:pPr>
              <w:pStyle w:val="a3"/>
              <w:ind w:hanging="75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665444" w:rsidRPr="00665444" w:rsidRDefault="00665444" w:rsidP="00665444">
      <w:pPr>
        <w:pStyle w:val="Default"/>
        <w:tabs>
          <w:tab w:val="left" w:pos="1985"/>
          <w:tab w:val="left" w:pos="4962"/>
        </w:tabs>
        <w:rPr>
          <w:rFonts w:ascii="Times New Roman" w:hAnsi="Times New Roman" w:cs="Times New Roman"/>
          <w:sz w:val="20"/>
          <w:szCs w:val="20"/>
        </w:rPr>
      </w:pPr>
      <w:r w:rsidRPr="00665444">
        <w:rPr>
          <w:rFonts w:ascii="Times New Roman" w:hAnsi="Times New Roman" w:cs="Times New Roman"/>
          <w:sz w:val="20"/>
          <w:szCs w:val="20"/>
        </w:rPr>
        <w:t xml:space="preserve">Кандидат в аспирантуру </w:t>
      </w:r>
      <w:r w:rsidRPr="00665444">
        <w:rPr>
          <w:rFonts w:ascii="Times New Roman" w:hAnsi="Times New Roman" w:cs="Times New Roman"/>
          <w:sz w:val="20"/>
          <w:szCs w:val="20"/>
        </w:rPr>
        <w:tab/>
        <w:t xml:space="preserve">______________ </w:t>
      </w:r>
      <w:r w:rsidRPr="00665444">
        <w:rPr>
          <w:rFonts w:ascii="Times New Roman" w:hAnsi="Times New Roman" w:cs="Times New Roman"/>
          <w:sz w:val="20"/>
          <w:szCs w:val="20"/>
        </w:rPr>
        <w:tab/>
        <w:t xml:space="preserve">      __________________</w:t>
      </w:r>
    </w:p>
    <w:p w:rsidR="00665444" w:rsidRPr="00665444" w:rsidRDefault="00665444" w:rsidP="00665444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66544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 w:rsidRPr="00665444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66544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(Ф.И.О). </w:t>
      </w:r>
    </w:p>
    <w:p w:rsidR="00665444" w:rsidRPr="00665444" w:rsidRDefault="00665444" w:rsidP="00665444">
      <w:pPr>
        <w:pStyle w:val="Default"/>
        <w:tabs>
          <w:tab w:val="left" w:pos="1985"/>
          <w:tab w:val="left" w:pos="6804"/>
        </w:tabs>
        <w:rPr>
          <w:rFonts w:ascii="Times New Roman" w:hAnsi="Times New Roman" w:cs="Times New Roman"/>
          <w:sz w:val="20"/>
          <w:szCs w:val="20"/>
        </w:rPr>
      </w:pPr>
      <w:r w:rsidRPr="00665444">
        <w:rPr>
          <w:rFonts w:ascii="Times New Roman" w:hAnsi="Times New Roman" w:cs="Times New Roman"/>
          <w:sz w:val="20"/>
          <w:szCs w:val="20"/>
        </w:rPr>
        <w:t xml:space="preserve">Предполагаемый научный руководитель                                 ______________ </w:t>
      </w:r>
      <w:r w:rsidRPr="00665444">
        <w:rPr>
          <w:rFonts w:ascii="Times New Roman" w:hAnsi="Times New Roman" w:cs="Times New Roman"/>
          <w:sz w:val="20"/>
          <w:szCs w:val="20"/>
        </w:rPr>
        <w:tab/>
        <w:t xml:space="preserve">           __________________</w:t>
      </w:r>
    </w:p>
    <w:p w:rsidR="00665444" w:rsidRPr="00665444" w:rsidRDefault="00665444" w:rsidP="00665444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66544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665444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665444">
        <w:rPr>
          <w:rFonts w:ascii="Times New Roman" w:hAnsi="Times New Roman" w:cs="Times New Roman"/>
          <w:i/>
          <w:sz w:val="20"/>
          <w:szCs w:val="20"/>
        </w:rPr>
        <w:t xml:space="preserve">                                 (Ф.И.О). </w:t>
      </w:r>
    </w:p>
    <w:p w:rsidR="00665444" w:rsidRPr="00665444" w:rsidRDefault="00665444" w:rsidP="00665444">
      <w:pPr>
        <w:pStyle w:val="Default"/>
        <w:tabs>
          <w:tab w:val="left" w:pos="1985"/>
          <w:tab w:val="left" w:pos="6804"/>
        </w:tabs>
        <w:rPr>
          <w:rFonts w:ascii="Times New Roman" w:hAnsi="Times New Roman" w:cs="Times New Roman"/>
          <w:sz w:val="20"/>
          <w:szCs w:val="20"/>
        </w:rPr>
      </w:pPr>
      <w:r w:rsidRPr="00665444">
        <w:rPr>
          <w:rFonts w:ascii="Times New Roman" w:hAnsi="Times New Roman" w:cs="Times New Roman"/>
          <w:sz w:val="20"/>
          <w:szCs w:val="20"/>
        </w:rPr>
        <w:t>Руководитель образовательных программ</w:t>
      </w:r>
    </w:p>
    <w:p w:rsidR="00665444" w:rsidRPr="00665444" w:rsidRDefault="00665444" w:rsidP="00665444">
      <w:pPr>
        <w:pStyle w:val="Default"/>
        <w:tabs>
          <w:tab w:val="left" w:pos="1985"/>
          <w:tab w:val="left" w:pos="6804"/>
        </w:tabs>
        <w:rPr>
          <w:rFonts w:ascii="Times New Roman" w:hAnsi="Times New Roman" w:cs="Times New Roman"/>
          <w:sz w:val="20"/>
          <w:szCs w:val="20"/>
        </w:rPr>
      </w:pPr>
      <w:r w:rsidRPr="00665444">
        <w:rPr>
          <w:rFonts w:ascii="Times New Roman" w:hAnsi="Times New Roman" w:cs="Times New Roman"/>
          <w:sz w:val="20"/>
          <w:szCs w:val="20"/>
        </w:rPr>
        <w:t>по аспирантуре института                                                          ______________                __________________</w:t>
      </w:r>
    </w:p>
    <w:p w:rsidR="00665444" w:rsidRPr="0048586A" w:rsidRDefault="00665444" w:rsidP="00E820D2">
      <w:pPr>
        <w:pStyle w:val="Default"/>
      </w:pPr>
      <w:r w:rsidRPr="0066544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665444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665444">
        <w:rPr>
          <w:rFonts w:ascii="Times New Roman" w:hAnsi="Times New Roman" w:cs="Times New Roman"/>
          <w:i/>
          <w:sz w:val="20"/>
          <w:szCs w:val="20"/>
        </w:rPr>
        <w:t xml:space="preserve">                                 (Ф.И.О). </w:t>
      </w:r>
    </w:p>
    <w:sectPr w:rsidR="00665444" w:rsidRPr="0048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16F"/>
    <w:multiLevelType w:val="hybridMultilevel"/>
    <w:tmpl w:val="2E78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1776D"/>
    <w:multiLevelType w:val="hybridMultilevel"/>
    <w:tmpl w:val="87F2EDB4"/>
    <w:lvl w:ilvl="0" w:tplc="C47E978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8D2B78"/>
    <w:multiLevelType w:val="hybridMultilevel"/>
    <w:tmpl w:val="7C3EC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E8264B"/>
    <w:multiLevelType w:val="hybridMultilevel"/>
    <w:tmpl w:val="7C3EC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AF3A82"/>
    <w:multiLevelType w:val="hybridMultilevel"/>
    <w:tmpl w:val="00A41358"/>
    <w:lvl w:ilvl="0" w:tplc="D762724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942208E"/>
    <w:multiLevelType w:val="hybridMultilevel"/>
    <w:tmpl w:val="C5169300"/>
    <w:lvl w:ilvl="0" w:tplc="1046B584">
      <w:start w:val="1"/>
      <w:numFmt w:val="decimal"/>
      <w:lvlText w:val="%1)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AFC2148">
      <w:start w:val="1"/>
      <w:numFmt w:val="bullet"/>
      <w:lvlText w:val="•"/>
      <w:lvlJc w:val="left"/>
      <w:pPr>
        <w:ind w:left="1092" w:hanging="850"/>
      </w:pPr>
      <w:rPr>
        <w:rFonts w:hint="default"/>
      </w:rPr>
    </w:lvl>
    <w:lvl w:ilvl="2" w:tplc="09BA6832">
      <w:start w:val="1"/>
      <w:numFmt w:val="bullet"/>
      <w:lvlText w:val="•"/>
      <w:lvlJc w:val="left"/>
      <w:pPr>
        <w:ind w:left="2082" w:hanging="850"/>
      </w:pPr>
      <w:rPr>
        <w:rFonts w:hint="default"/>
      </w:rPr>
    </w:lvl>
    <w:lvl w:ilvl="3" w:tplc="BF0248AC">
      <w:start w:val="1"/>
      <w:numFmt w:val="bullet"/>
      <w:lvlText w:val="•"/>
      <w:lvlJc w:val="left"/>
      <w:pPr>
        <w:ind w:left="3073" w:hanging="850"/>
      </w:pPr>
      <w:rPr>
        <w:rFonts w:hint="default"/>
      </w:rPr>
    </w:lvl>
    <w:lvl w:ilvl="4" w:tplc="8182CFE6">
      <w:start w:val="1"/>
      <w:numFmt w:val="bullet"/>
      <w:lvlText w:val="•"/>
      <w:lvlJc w:val="left"/>
      <w:pPr>
        <w:ind w:left="4063" w:hanging="850"/>
      </w:pPr>
      <w:rPr>
        <w:rFonts w:hint="default"/>
      </w:rPr>
    </w:lvl>
    <w:lvl w:ilvl="5" w:tplc="25AA2CE2">
      <w:start w:val="1"/>
      <w:numFmt w:val="bullet"/>
      <w:lvlText w:val="•"/>
      <w:lvlJc w:val="left"/>
      <w:pPr>
        <w:ind w:left="5054" w:hanging="850"/>
      </w:pPr>
      <w:rPr>
        <w:rFonts w:hint="default"/>
      </w:rPr>
    </w:lvl>
    <w:lvl w:ilvl="6" w:tplc="6690FDDE">
      <w:start w:val="1"/>
      <w:numFmt w:val="bullet"/>
      <w:lvlText w:val="•"/>
      <w:lvlJc w:val="left"/>
      <w:pPr>
        <w:ind w:left="6044" w:hanging="850"/>
      </w:pPr>
      <w:rPr>
        <w:rFonts w:hint="default"/>
      </w:rPr>
    </w:lvl>
    <w:lvl w:ilvl="7" w:tplc="F30CD6D2">
      <w:start w:val="1"/>
      <w:numFmt w:val="bullet"/>
      <w:lvlText w:val="•"/>
      <w:lvlJc w:val="left"/>
      <w:pPr>
        <w:ind w:left="7034" w:hanging="850"/>
      </w:pPr>
      <w:rPr>
        <w:rFonts w:hint="default"/>
      </w:rPr>
    </w:lvl>
    <w:lvl w:ilvl="8" w:tplc="CA86ECEE">
      <w:start w:val="1"/>
      <w:numFmt w:val="bullet"/>
      <w:lvlText w:val="•"/>
      <w:lvlJc w:val="left"/>
      <w:pPr>
        <w:ind w:left="8025" w:hanging="850"/>
      </w:pPr>
      <w:rPr>
        <w:rFonts w:hint="default"/>
      </w:rPr>
    </w:lvl>
  </w:abstractNum>
  <w:abstractNum w:abstractNumId="6" w15:restartNumberingAfterBreak="0">
    <w:nsid w:val="561B0CC5"/>
    <w:multiLevelType w:val="hybridMultilevel"/>
    <w:tmpl w:val="1FF2D9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2C19B0"/>
    <w:multiLevelType w:val="hybridMultilevel"/>
    <w:tmpl w:val="894CCF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B75C28"/>
    <w:multiLevelType w:val="hybridMultilevel"/>
    <w:tmpl w:val="6290B4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E7127"/>
    <w:multiLevelType w:val="hybridMultilevel"/>
    <w:tmpl w:val="73C6FEF6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514F72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E70FCF0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71113"/>
    <w:multiLevelType w:val="hybridMultilevel"/>
    <w:tmpl w:val="894CCF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5C77BE"/>
    <w:multiLevelType w:val="multilevel"/>
    <w:tmpl w:val="A394CF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71AF1E06"/>
    <w:multiLevelType w:val="hybridMultilevel"/>
    <w:tmpl w:val="F342D998"/>
    <w:lvl w:ilvl="0" w:tplc="4AA07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A7980"/>
    <w:multiLevelType w:val="hybridMultilevel"/>
    <w:tmpl w:val="11CE5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F7C1F"/>
    <w:multiLevelType w:val="multilevel"/>
    <w:tmpl w:val="8856B77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22"/>
    <w:rsid w:val="000D18A4"/>
    <w:rsid w:val="000E1EFA"/>
    <w:rsid w:val="00357B2E"/>
    <w:rsid w:val="003808F9"/>
    <w:rsid w:val="00400E47"/>
    <w:rsid w:val="00436083"/>
    <w:rsid w:val="0048586A"/>
    <w:rsid w:val="00512789"/>
    <w:rsid w:val="00592C35"/>
    <w:rsid w:val="005F1EA5"/>
    <w:rsid w:val="00665444"/>
    <w:rsid w:val="007567EC"/>
    <w:rsid w:val="007A4D76"/>
    <w:rsid w:val="008704A4"/>
    <w:rsid w:val="008808C4"/>
    <w:rsid w:val="008C2929"/>
    <w:rsid w:val="0091756C"/>
    <w:rsid w:val="00943CE2"/>
    <w:rsid w:val="00953230"/>
    <w:rsid w:val="009D252A"/>
    <w:rsid w:val="00A47B4F"/>
    <w:rsid w:val="00A853FE"/>
    <w:rsid w:val="00B2062B"/>
    <w:rsid w:val="00C40349"/>
    <w:rsid w:val="00D20BBB"/>
    <w:rsid w:val="00D764BE"/>
    <w:rsid w:val="00D9005E"/>
    <w:rsid w:val="00E47822"/>
    <w:rsid w:val="00E65D62"/>
    <w:rsid w:val="00E820D2"/>
    <w:rsid w:val="00F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B327"/>
  <w15:chartTrackingRefBased/>
  <w15:docId w15:val="{F7C3F47A-5DF6-43C8-95CE-A1F6CF68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0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8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0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rsid w:val="0095323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532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43CE2"/>
    <w:pPr>
      <w:ind w:left="720"/>
      <w:contextualSpacing/>
    </w:pPr>
  </w:style>
  <w:style w:type="paragraph" w:styleId="3">
    <w:name w:val="Body Text 3"/>
    <w:basedOn w:val="a"/>
    <w:link w:val="30"/>
    <w:rsid w:val="00F731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312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V. Mukhanova</dc:creator>
  <cp:keywords/>
  <dc:description/>
  <cp:lastModifiedBy>Заковинько Ольга Николаевна</cp:lastModifiedBy>
  <cp:revision>11</cp:revision>
  <dcterms:created xsi:type="dcterms:W3CDTF">2022-03-29T13:32:00Z</dcterms:created>
  <dcterms:modified xsi:type="dcterms:W3CDTF">2025-07-16T10:52:00Z</dcterms:modified>
</cp:coreProperties>
</file>