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98" w:rsidRPr="00C91CEF" w:rsidRDefault="00E42698" w:rsidP="007419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CEF">
        <w:rPr>
          <w:rFonts w:ascii="Times New Roman" w:hAnsi="Times New Roman" w:cs="Times New Roman"/>
          <w:sz w:val="24"/>
          <w:szCs w:val="24"/>
        </w:rPr>
        <w:t xml:space="preserve">Решение Ученого Совета </w:t>
      </w:r>
      <w:proofErr w:type="spellStart"/>
      <w:r w:rsidRPr="00C91CEF">
        <w:rPr>
          <w:rFonts w:ascii="Times New Roman" w:hAnsi="Times New Roman" w:cs="Times New Roman"/>
          <w:sz w:val="24"/>
          <w:szCs w:val="24"/>
        </w:rPr>
        <w:t>СПбГПУ</w:t>
      </w:r>
      <w:proofErr w:type="spellEnd"/>
      <w:r w:rsidRPr="00C91CEF">
        <w:rPr>
          <w:rFonts w:ascii="Times New Roman" w:hAnsi="Times New Roman" w:cs="Times New Roman"/>
          <w:sz w:val="24"/>
          <w:szCs w:val="24"/>
        </w:rPr>
        <w:t xml:space="preserve"> по вопросу:</w:t>
      </w:r>
    </w:p>
    <w:p w:rsidR="00E42698" w:rsidRPr="00C91CEF" w:rsidRDefault="00E42698" w:rsidP="007419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CEF">
        <w:rPr>
          <w:rFonts w:ascii="Times New Roman" w:hAnsi="Times New Roman" w:cs="Times New Roman"/>
          <w:sz w:val="28"/>
          <w:szCs w:val="28"/>
        </w:rPr>
        <w:t>«</w:t>
      </w:r>
      <w:r w:rsidRPr="00C91CE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gramStart"/>
      <w:r w:rsidRPr="00C91CEF">
        <w:rPr>
          <w:rFonts w:ascii="Times New Roman" w:hAnsi="Times New Roman" w:cs="Times New Roman"/>
          <w:b/>
          <w:bCs/>
          <w:sz w:val="28"/>
          <w:szCs w:val="28"/>
        </w:rPr>
        <w:t>конкурентоспособных</w:t>
      </w:r>
      <w:proofErr w:type="gramEnd"/>
      <w:r w:rsidRPr="00C91CEF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международных образовательных</w:t>
      </w:r>
    </w:p>
    <w:p w:rsidR="00E42698" w:rsidRPr="00C91CEF" w:rsidRDefault="00E42698" w:rsidP="007419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1CE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 и академической  мобильности</w:t>
      </w:r>
      <w:r w:rsidRPr="00C91CEF">
        <w:rPr>
          <w:rFonts w:ascii="Times New Roman" w:hAnsi="Times New Roman" w:cs="Times New Roman"/>
          <w:sz w:val="28"/>
          <w:szCs w:val="28"/>
        </w:rPr>
        <w:t>»</w:t>
      </w:r>
    </w:p>
    <w:p w:rsidR="00E42698" w:rsidRPr="00C91CEF" w:rsidRDefault="00E42698" w:rsidP="0074192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479FB" w:rsidRPr="00F32AD5" w:rsidRDefault="00E42698" w:rsidP="006479F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5"/>
          <w:szCs w:val="25"/>
        </w:rPr>
      </w:pPr>
      <w:r w:rsidRPr="00F32AD5">
        <w:rPr>
          <w:rFonts w:ascii="Times New Roman" w:hAnsi="Times New Roman" w:cs="Times New Roman"/>
          <w:sz w:val="25"/>
          <w:szCs w:val="25"/>
        </w:rPr>
        <w:t>Заслушав и обсудив вопрос: «Развитие конкурентоспособных международных обр</w:t>
      </w:r>
      <w:r w:rsidRPr="00F32AD5">
        <w:rPr>
          <w:rFonts w:ascii="Times New Roman" w:hAnsi="Times New Roman" w:cs="Times New Roman"/>
          <w:sz w:val="25"/>
          <w:szCs w:val="25"/>
        </w:rPr>
        <w:t>а</w:t>
      </w:r>
      <w:r w:rsidRPr="00F32AD5">
        <w:rPr>
          <w:rFonts w:ascii="Times New Roman" w:hAnsi="Times New Roman" w:cs="Times New Roman"/>
          <w:sz w:val="25"/>
          <w:szCs w:val="25"/>
        </w:rPr>
        <w:t xml:space="preserve">зовательных программ и академической мобильности»  Ученый совет отмечает, что </w:t>
      </w:r>
      <w:r w:rsidR="006479FB" w:rsidRPr="00F32AD5">
        <w:rPr>
          <w:rFonts w:ascii="Times New Roman" w:hAnsi="Times New Roman" w:cs="Times New Roman"/>
          <w:sz w:val="25"/>
          <w:szCs w:val="25"/>
        </w:rPr>
        <w:t>в соо</w:t>
      </w:r>
      <w:r w:rsidR="006479FB" w:rsidRPr="00F32AD5">
        <w:rPr>
          <w:rFonts w:ascii="Times New Roman" w:hAnsi="Times New Roman" w:cs="Times New Roman"/>
          <w:sz w:val="25"/>
          <w:szCs w:val="25"/>
        </w:rPr>
        <w:t>т</w:t>
      </w:r>
      <w:r w:rsidR="006479FB" w:rsidRPr="00F32AD5">
        <w:rPr>
          <w:rFonts w:ascii="Times New Roman" w:hAnsi="Times New Roman" w:cs="Times New Roman"/>
          <w:sz w:val="25"/>
          <w:szCs w:val="25"/>
        </w:rPr>
        <w:t xml:space="preserve">ветствии с Постановление Правительства РФ № 211 и Программой «5-100-2020», одним из инструментов повышения конкурентоспособности вуза является развитие международных образовательных программ на иностранном языке (МОП) и академической мобильности студентов, что отвечает мировым тенденциям развития ведущих  мировых научно-образовательных центров. </w:t>
      </w:r>
    </w:p>
    <w:p w:rsidR="00E42698" w:rsidRPr="00F32AD5" w:rsidRDefault="006479FB" w:rsidP="006479F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5"/>
          <w:szCs w:val="25"/>
        </w:rPr>
      </w:pPr>
      <w:r w:rsidRPr="00F32AD5">
        <w:rPr>
          <w:rFonts w:ascii="Times New Roman" w:hAnsi="Times New Roman" w:cs="Times New Roman"/>
          <w:sz w:val="25"/>
          <w:szCs w:val="25"/>
        </w:rPr>
        <w:t>Н</w:t>
      </w:r>
      <w:r w:rsidR="00E42698" w:rsidRPr="00F32AD5">
        <w:rPr>
          <w:rFonts w:ascii="Times New Roman" w:hAnsi="Times New Roman" w:cs="Times New Roman"/>
          <w:sz w:val="25"/>
          <w:szCs w:val="25"/>
        </w:rPr>
        <w:t>а настоящий момент в СПбГПУ реализуется 5 международных магистерских пр</w:t>
      </w:r>
      <w:r w:rsidR="00E42698" w:rsidRPr="00F32AD5">
        <w:rPr>
          <w:rFonts w:ascii="Times New Roman" w:hAnsi="Times New Roman" w:cs="Times New Roman"/>
          <w:sz w:val="25"/>
          <w:szCs w:val="25"/>
        </w:rPr>
        <w:t>о</w:t>
      </w:r>
      <w:r w:rsidR="00E42698" w:rsidRPr="00F32AD5">
        <w:rPr>
          <w:rFonts w:ascii="Times New Roman" w:hAnsi="Times New Roman" w:cs="Times New Roman"/>
          <w:sz w:val="25"/>
          <w:szCs w:val="25"/>
        </w:rPr>
        <w:t>грамм на английском языке (включая две программы двойных дипломов) по направлениям: строительство, информационные технологии, энергетика и менеджмент. Разрабатывается 8 новых МОП, которые будут открыты к сентябрю 2014 г. В рамках Международной пол</w:t>
      </w:r>
      <w:r w:rsidR="00E42698" w:rsidRPr="00F32AD5">
        <w:rPr>
          <w:rFonts w:ascii="Times New Roman" w:hAnsi="Times New Roman" w:cs="Times New Roman"/>
          <w:sz w:val="25"/>
          <w:szCs w:val="25"/>
        </w:rPr>
        <w:t>и</w:t>
      </w:r>
      <w:r w:rsidR="00E42698" w:rsidRPr="00F32AD5">
        <w:rPr>
          <w:rFonts w:ascii="Times New Roman" w:hAnsi="Times New Roman" w:cs="Times New Roman"/>
          <w:sz w:val="25"/>
          <w:szCs w:val="25"/>
        </w:rPr>
        <w:t>технической летней школы реализуется 13 учебных модулей на английском языке и разр</w:t>
      </w:r>
      <w:r w:rsidR="00E42698" w:rsidRPr="00F32AD5">
        <w:rPr>
          <w:rFonts w:ascii="Times New Roman" w:hAnsi="Times New Roman" w:cs="Times New Roman"/>
          <w:sz w:val="25"/>
          <w:szCs w:val="25"/>
        </w:rPr>
        <w:t>а</w:t>
      </w:r>
      <w:r w:rsidR="00E42698" w:rsidRPr="00F32AD5">
        <w:rPr>
          <w:rFonts w:ascii="Times New Roman" w:hAnsi="Times New Roman" w:cs="Times New Roman"/>
          <w:sz w:val="25"/>
          <w:szCs w:val="25"/>
        </w:rPr>
        <w:t xml:space="preserve">батывается 7 новых. В университете на постоянной основе реализуются три семестровые программы на английском языке и три новых находятся в разработке. В 2013 году в МОП на английском языке участвовали 84 </w:t>
      </w:r>
      <w:proofErr w:type="gramStart"/>
      <w:r w:rsidR="00E42698" w:rsidRPr="00F32AD5">
        <w:rPr>
          <w:rFonts w:ascii="Times New Roman" w:hAnsi="Times New Roman" w:cs="Times New Roman"/>
          <w:sz w:val="25"/>
          <w:szCs w:val="25"/>
        </w:rPr>
        <w:t>российских</w:t>
      </w:r>
      <w:proofErr w:type="gramEnd"/>
      <w:r w:rsidR="00E42698" w:rsidRPr="00F32AD5">
        <w:rPr>
          <w:rFonts w:ascii="Times New Roman" w:hAnsi="Times New Roman" w:cs="Times New Roman"/>
          <w:sz w:val="25"/>
          <w:szCs w:val="25"/>
        </w:rPr>
        <w:t xml:space="preserve"> и 269 иностранных студента.</w:t>
      </w:r>
    </w:p>
    <w:p w:rsidR="00E42698" w:rsidRPr="00F32AD5" w:rsidRDefault="00E42698" w:rsidP="006479FB">
      <w:pPr>
        <w:pStyle w:val="Default"/>
        <w:suppressAutoHyphens/>
        <w:ind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Академическая мобильность студентов </w:t>
      </w:r>
      <w:proofErr w:type="gramStart"/>
      <w:r w:rsidRPr="00F32AD5">
        <w:rPr>
          <w:rFonts w:ascii="Times New Roman" w:hAnsi="Times New Roman"/>
          <w:sz w:val="25"/>
          <w:szCs w:val="25"/>
        </w:rPr>
        <w:t>развивается</w:t>
      </w:r>
      <w:proofErr w:type="gramEnd"/>
      <w:r w:rsidRPr="00F32AD5">
        <w:rPr>
          <w:rFonts w:ascii="Times New Roman" w:hAnsi="Times New Roman"/>
          <w:sz w:val="25"/>
          <w:szCs w:val="25"/>
        </w:rPr>
        <w:t xml:space="preserve"> и достигла в 2013 г следующих показателей: 416 российских студента выехали за рубеж и 431  иностранный студент был  принят в рамках программ академической мобильности в СПбГПУ.</w:t>
      </w:r>
    </w:p>
    <w:p w:rsidR="006479FB" w:rsidRPr="00F32AD5" w:rsidRDefault="006479FB" w:rsidP="006479FB">
      <w:pPr>
        <w:pStyle w:val="Default"/>
        <w:suppressAutoHyphens/>
        <w:ind w:firstLine="680"/>
        <w:jc w:val="both"/>
        <w:rPr>
          <w:rFonts w:ascii="Times New Roman" w:hAnsi="Times New Roman"/>
          <w:sz w:val="25"/>
          <w:szCs w:val="25"/>
        </w:rPr>
      </w:pPr>
    </w:p>
    <w:p w:rsidR="00E42698" w:rsidRPr="00F32AD5" w:rsidRDefault="00E42698" w:rsidP="006479FB">
      <w:pPr>
        <w:pStyle w:val="Default"/>
        <w:suppressAutoHyphens/>
        <w:ind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Развитие международных образовательных программ и академической мобильности в СПбГПУ сталкивается с рядом трудностей:</w:t>
      </w:r>
    </w:p>
    <w:p w:rsidR="00E42698" w:rsidRPr="00F32AD5" w:rsidRDefault="00E42698" w:rsidP="00F32AD5">
      <w:pPr>
        <w:pStyle w:val="Default"/>
        <w:numPr>
          <w:ilvl w:val="0"/>
          <w:numId w:val="6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Недостаточно разработана нормативно-правовая и методическая поддержка МОП и академической мобильности студентов. </w:t>
      </w:r>
    </w:p>
    <w:p w:rsidR="00E42698" w:rsidRPr="00F32AD5" w:rsidRDefault="00E42698" w:rsidP="00F32AD5">
      <w:pPr>
        <w:pStyle w:val="Default"/>
        <w:numPr>
          <w:ilvl w:val="0"/>
          <w:numId w:val="6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Недостаточна информационная поддержка и продвижение  МОП и программ академической мобильности СПбГПУ. </w:t>
      </w:r>
    </w:p>
    <w:p w:rsidR="00E42698" w:rsidRPr="00F32AD5" w:rsidRDefault="00E42698" w:rsidP="00F32AD5">
      <w:pPr>
        <w:pStyle w:val="Default"/>
        <w:numPr>
          <w:ilvl w:val="0"/>
          <w:numId w:val="6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 Недостаточный уровень языковой компетенции студентов и преподавателей, финансовой поддержки российских студентов в программах академической мобильности, что сдерживает развитие этих программ.</w:t>
      </w:r>
    </w:p>
    <w:p w:rsidR="00E42698" w:rsidRPr="00F32AD5" w:rsidRDefault="00E42698" w:rsidP="00F32AD5">
      <w:pPr>
        <w:pStyle w:val="Default"/>
        <w:numPr>
          <w:ilvl w:val="0"/>
          <w:numId w:val="6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Слабо используются современные образовательные технологии (МООС) в МОП на английском языке. </w:t>
      </w:r>
    </w:p>
    <w:p w:rsidR="00E42698" w:rsidRPr="00F32AD5" w:rsidRDefault="00E42698" w:rsidP="00F32AD5">
      <w:pPr>
        <w:pStyle w:val="Default"/>
        <w:numPr>
          <w:ilvl w:val="0"/>
          <w:numId w:val="6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Существует недостаток качественной социально-бытовой инфраструктуры для обеспечения комфортного пребывания и проживания иностранных студентов в СПбГПУ.</w:t>
      </w:r>
    </w:p>
    <w:p w:rsidR="00E42698" w:rsidRPr="00F32AD5" w:rsidRDefault="00E42698" w:rsidP="00F32AD5">
      <w:pPr>
        <w:pStyle w:val="Default"/>
        <w:suppressAutoHyphens/>
        <w:ind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 целью дальнейшего развития МОП на английском языке и программ академической мобильности студентов,  для достижения плановых показателей Программы «5-100-2020» СПбГПУ:</w:t>
      </w:r>
    </w:p>
    <w:p w:rsidR="006479FB" w:rsidRPr="00F32AD5" w:rsidRDefault="006479FB" w:rsidP="006479FB">
      <w:pPr>
        <w:pStyle w:val="Default"/>
        <w:suppressAutoHyphens/>
        <w:ind w:firstLine="680"/>
        <w:jc w:val="both"/>
        <w:rPr>
          <w:rFonts w:ascii="Times New Roman" w:hAnsi="Times New Roman"/>
          <w:sz w:val="25"/>
          <w:szCs w:val="25"/>
        </w:rPr>
      </w:pPr>
    </w:p>
    <w:p w:rsidR="00E42698" w:rsidRPr="00F32AD5" w:rsidRDefault="00E42698" w:rsidP="006479FB">
      <w:pPr>
        <w:pStyle w:val="Default"/>
        <w:suppressAutoHyphens/>
        <w:ind w:firstLine="680"/>
        <w:jc w:val="both"/>
        <w:rPr>
          <w:rFonts w:ascii="Times New Roman" w:hAnsi="Times New Roman"/>
          <w:b/>
          <w:bCs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Ученый совет </w:t>
      </w:r>
      <w:r w:rsidRPr="00F32AD5">
        <w:rPr>
          <w:rFonts w:ascii="Times New Roman" w:hAnsi="Times New Roman"/>
          <w:b/>
          <w:bCs/>
          <w:sz w:val="25"/>
          <w:szCs w:val="25"/>
        </w:rPr>
        <w:t>РЕШИЛ: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Обеспечить нормативно-правовую, методическую поддержку создания и реализации  международных, совместных образовательных программ и программ академической мобильности, системы </w:t>
      </w:r>
      <w:proofErr w:type="spellStart"/>
      <w:r w:rsidRPr="00F32AD5">
        <w:rPr>
          <w:rFonts w:ascii="Times New Roman" w:hAnsi="Times New Roman"/>
          <w:sz w:val="25"/>
          <w:szCs w:val="25"/>
        </w:rPr>
        <w:t>перезачёта</w:t>
      </w:r>
      <w:proofErr w:type="spellEnd"/>
      <w:r w:rsidRPr="00F32AD5">
        <w:rPr>
          <w:rFonts w:ascii="Times New Roman" w:hAnsi="Times New Roman"/>
          <w:sz w:val="25"/>
          <w:szCs w:val="25"/>
        </w:rPr>
        <w:t xml:space="preserve"> изученных дисциплин и периодов обучения за рубежом.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ind w:left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до 1 декабрь 2014 г.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after="120"/>
        <w:ind w:left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Исполнитель: проректор по международной деятельности.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Разработать комплекс мер по продвижению МОП на английском языке с использованием современных средств и технологий маркетинга.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до 1 июня 2014 г.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Исполнители: проректор по международной деятельности, директор ИМОП.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Внедрить и </w:t>
      </w:r>
      <w:proofErr w:type="spellStart"/>
      <w:r w:rsidRPr="00F32AD5">
        <w:rPr>
          <w:rFonts w:ascii="Times New Roman" w:hAnsi="Times New Roman"/>
          <w:sz w:val="25"/>
          <w:szCs w:val="25"/>
        </w:rPr>
        <w:t>пилотно</w:t>
      </w:r>
      <w:proofErr w:type="spellEnd"/>
      <w:r w:rsidRPr="00F32AD5">
        <w:rPr>
          <w:rFonts w:ascii="Times New Roman" w:hAnsi="Times New Roman"/>
          <w:sz w:val="25"/>
          <w:szCs w:val="25"/>
        </w:rPr>
        <w:t xml:space="preserve"> апробировать информационно–аналитическое обеспечение процесса выхода СПбГПУ на международный рынок образовательных услуг, включая </w:t>
      </w:r>
      <w:r w:rsidRPr="00F32AD5">
        <w:rPr>
          <w:rFonts w:ascii="Times New Roman" w:hAnsi="Times New Roman"/>
          <w:sz w:val="25"/>
          <w:szCs w:val="25"/>
        </w:rPr>
        <w:lastRenderedPageBreak/>
        <w:t>внедрение комплексной информационно-аналитической системы европейского формата для сопровождения:</w:t>
      </w:r>
    </w:p>
    <w:p w:rsidR="00E42698" w:rsidRPr="00F32AD5" w:rsidRDefault="00E42698" w:rsidP="006479FB">
      <w:pPr>
        <w:pStyle w:val="Default"/>
        <w:numPr>
          <w:ilvl w:val="1"/>
          <w:numId w:val="7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реализации МОП на иностранном языке,</w:t>
      </w:r>
    </w:p>
    <w:p w:rsidR="00E42698" w:rsidRPr="00F32AD5" w:rsidRDefault="00E42698" w:rsidP="006479FB">
      <w:pPr>
        <w:pStyle w:val="Default"/>
        <w:numPr>
          <w:ilvl w:val="1"/>
          <w:numId w:val="7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управления международной академической мобильностью,</w:t>
      </w:r>
    </w:p>
    <w:p w:rsidR="00E42698" w:rsidRPr="00F32AD5" w:rsidRDefault="00E42698" w:rsidP="006479FB">
      <w:pPr>
        <w:pStyle w:val="Default"/>
        <w:numPr>
          <w:ilvl w:val="1"/>
          <w:numId w:val="7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маркетинга, </w:t>
      </w:r>
    </w:p>
    <w:p w:rsidR="00E42698" w:rsidRPr="00F32AD5" w:rsidRDefault="00E42698" w:rsidP="006479FB">
      <w:pPr>
        <w:pStyle w:val="Default"/>
        <w:numPr>
          <w:ilvl w:val="1"/>
          <w:numId w:val="7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набора иностранных студентов, </w:t>
      </w:r>
    </w:p>
    <w:p w:rsidR="00E42698" w:rsidRPr="00F32AD5" w:rsidRDefault="00E42698" w:rsidP="006479FB">
      <w:pPr>
        <w:pStyle w:val="Default"/>
        <w:numPr>
          <w:ilvl w:val="1"/>
          <w:numId w:val="7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отчетности.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до 1 октябрь 2014 г.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Исполнители: проректор по международной деятельности, проректор по учебно-методической деятельности.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Обеспечить дальнейшее повышение квалификации профессорско-преподавательского и административного персонала вуза, в том числе стажировки в ведущих иностранных университетах, а так же в рамках регулярного учебного процесса существенное повышение языковой компетенции студентов.</w:t>
      </w:r>
    </w:p>
    <w:p w:rsidR="00E42698" w:rsidRPr="00F32AD5" w:rsidRDefault="00E42698" w:rsidP="006479FB">
      <w:pPr>
        <w:pStyle w:val="Default"/>
        <w:tabs>
          <w:tab w:val="left" w:pos="0"/>
          <w:tab w:val="left" w:pos="993"/>
        </w:tabs>
        <w:suppressAutoHyphens/>
        <w:ind w:left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весь период.</w:t>
      </w:r>
    </w:p>
    <w:p w:rsidR="00E42698" w:rsidRPr="00F32AD5" w:rsidRDefault="00E42698" w:rsidP="006479FB">
      <w:pPr>
        <w:pStyle w:val="Default"/>
        <w:tabs>
          <w:tab w:val="left" w:pos="0"/>
        </w:tabs>
        <w:suppressAutoHyphens/>
        <w:spacing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Исполнители: директор Института прикладной лингвистики, проректор по учебной деятельности.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color w:val="auto"/>
          <w:sz w:val="25"/>
          <w:szCs w:val="25"/>
        </w:rPr>
        <w:t>Внедрить механизмы ресурсной поддержки на конкурсной основе:</w:t>
      </w:r>
    </w:p>
    <w:p w:rsidR="00E42698" w:rsidRPr="00F32AD5" w:rsidRDefault="00E42698" w:rsidP="006479FB">
      <w:pPr>
        <w:pStyle w:val="Default"/>
        <w:numPr>
          <w:ilvl w:val="1"/>
          <w:numId w:val="8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color w:val="auto"/>
          <w:sz w:val="25"/>
          <w:szCs w:val="25"/>
        </w:rPr>
        <w:t xml:space="preserve"> разработки и реализации МОП на иностранном языке;</w:t>
      </w:r>
    </w:p>
    <w:p w:rsidR="00E42698" w:rsidRPr="00F32AD5" w:rsidRDefault="00E42698" w:rsidP="006479FB">
      <w:pPr>
        <w:pStyle w:val="Default"/>
        <w:numPr>
          <w:ilvl w:val="1"/>
          <w:numId w:val="8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color w:val="auto"/>
          <w:sz w:val="25"/>
          <w:szCs w:val="25"/>
        </w:rPr>
        <w:t>индивидуальной финансовой поддержки программ академической  мобильности студентов.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до 1 июня 2014 г.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before="120"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Исполнитель: проректор по международной деятельности.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 Обеспечить достижение показателей Программы «5-100-2020» СПбГПУ к 2020 году:</w:t>
      </w:r>
    </w:p>
    <w:p w:rsidR="00E42698" w:rsidRPr="00F32AD5" w:rsidRDefault="00E42698" w:rsidP="006479FB">
      <w:pPr>
        <w:pStyle w:val="Default"/>
        <w:numPr>
          <w:ilvl w:val="1"/>
          <w:numId w:val="9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разработка и реализация МОП магистратуры на английском языке – 40 программ;</w:t>
      </w:r>
    </w:p>
    <w:p w:rsidR="00E42698" w:rsidRPr="00F32AD5" w:rsidRDefault="00E42698" w:rsidP="006479FB">
      <w:pPr>
        <w:pStyle w:val="Default"/>
        <w:numPr>
          <w:ilvl w:val="1"/>
          <w:numId w:val="9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число студентов СПбГПУ, участвующих ежегодно в программах международной академической мобильности – 15% от контингента студентов, обучающихся на ООП.</w:t>
      </w:r>
    </w:p>
    <w:p w:rsidR="00E42698" w:rsidRPr="00F32AD5" w:rsidRDefault="00E42698" w:rsidP="006479FB">
      <w:pPr>
        <w:pStyle w:val="Default"/>
        <w:tabs>
          <w:tab w:val="left" w:pos="0"/>
          <w:tab w:val="left" w:pos="993"/>
        </w:tabs>
        <w:suppressAutoHyphens/>
        <w:ind w:left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31 декабря 2019 г.</w:t>
      </w:r>
    </w:p>
    <w:p w:rsidR="00E42698" w:rsidRPr="00F32AD5" w:rsidRDefault="00E42698" w:rsidP="006479FB">
      <w:pPr>
        <w:pStyle w:val="Default"/>
        <w:tabs>
          <w:tab w:val="left" w:pos="0"/>
        </w:tabs>
        <w:suppressAutoHyphens/>
        <w:spacing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Исполнитель: директора Институтов, проректор по международной деятельности.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Обеспечить устойчивое развитие международного сотрудничества и академической мобильности на базе создания  качественной  социально-бытовой инфраструктуры:</w:t>
      </w:r>
    </w:p>
    <w:p w:rsidR="00E42698" w:rsidRPr="00F32AD5" w:rsidRDefault="00E42698" w:rsidP="006479FB">
      <w:pPr>
        <w:pStyle w:val="Default"/>
        <w:numPr>
          <w:ilvl w:val="1"/>
          <w:numId w:val="11"/>
        </w:numPr>
        <w:tabs>
          <w:tab w:val="left" w:pos="993"/>
        </w:tabs>
        <w:suppressAutoHyphens/>
        <w:ind w:left="0" w:firstLine="71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достаточность и оснащенность общежитий, кампуса, (исполнитель: проректор по административно-хозяйственной работе);</w:t>
      </w:r>
    </w:p>
    <w:p w:rsidR="00E42698" w:rsidRPr="00F32AD5" w:rsidRDefault="00E42698" w:rsidP="006479FB">
      <w:pPr>
        <w:pStyle w:val="Default"/>
        <w:numPr>
          <w:ilvl w:val="1"/>
          <w:numId w:val="11"/>
        </w:numPr>
        <w:tabs>
          <w:tab w:val="left" w:pos="993"/>
        </w:tabs>
        <w:suppressAutoHyphens/>
        <w:ind w:left="0" w:firstLine="71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обеспечение доступа к интернету (</w:t>
      </w:r>
      <w:proofErr w:type="spellStart"/>
      <w:r w:rsidRPr="00F32AD5">
        <w:rPr>
          <w:rFonts w:ascii="Times New Roman" w:hAnsi="Times New Roman"/>
          <w:sz w:val="25"/>
          <w:szCs w:val="25"/>
          <w:lang w:val="en-US"/>
        </w:rPr>
        <w:t>Wi</w:t>
      </w:r>
      <w:proofErr w:type="spellEnd"/>
      <w:r w:rsidRPr="00F32AD5">
        <w:rPr>
          <w:rFonts w:ascii="Times New Roman" w:hAnsi="Times New Roman"/>
          <w:sz w:val="25"/>
          <w:szCs w:val="25"/>
        </w:rPr>
        <w:t>-</w:t>
      </w:r>
      <w:proofErr w:type="spellStart"/>
      <w:r w:rsidRPr="00F32AD5">
        <w:rPr>
          <w:rFonts w:ascii="Times New Roman" w:hAnsi="Times New Roman"/>
          <w:sz w:val="25"/>
          <w:szCs w:val="25"/>
          <w:lang w:val="en-US"/>
        </w:rPr>
        <w:t>Fi</w:t>
      </w:r>
      <w:proofErr w:type="spellEnd"/>
      <w:r w:rsidRPr="00F32AD5">
        <w:rPr>
          <w:rFonts w:ascii="Times New Roman" w:hAnsi="Times New Roman"/>
          <w:sz w:val="25"/>
          <w:szCs w:val="25"/>
        </w:rPr>
        <w:t>), оснащенность библиотек (исполнитель: проректор по учебно-методической работе);</w:t>
      </w:r>
    </w:p>
    <w:p w:rsidR="00E42698" w:rsidRPr="00F32AD5" w:rsidRDefault="00E42698" w:rsidP="006479FB">
      <w:pPr>
        <w:pStyle w:val="Default"/>
        <w:numPr>
          <w:ilvl w:val="1"/>
          <w:numId w:val="11"/>
        </w:numPr>
        <w:tabs>
          <w:tab w:val="left" w:pos="993"/>
        </w:tabs>
        <w:suppressAutoHyphens/>
        <w:ind w:left="0" w:firstLine="71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обеспечение безопасности студентов (исполнитель: проректор по режиму и безопасности); </w:t>
      </w:r>
    </w:p>
    <w:p w:rsidR="00E42698" w:rsidRPr="00F32AD5" w:rsidRDefault="00E42698" w:rsidP="006479FB">
      <w:pPr>
        <w:pStyle w:val="Default"/>
        <w:numPr>
          <w:ilvl w:val="1"/>
          <w:numId w:val="11"/>
        </w:numPr>
        <w:tabs>
          <w:tab w:val="left" w:pos="993"/>
        </w:tabs>
        <w:suppressAutoHyphens/>
        <w:ind w:left="0" w:firstLine="71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обеспечение адаптации иностранных граждан через систему </w:t>
      </w:r>
      <w:proofErr w:type="spellStart"/>
      <w:r w:rsidRPr="00F32AD5">
        <w:rPr>
          <w:rFonts w:ascii="Times New Roman" w:hAnsi="Times New Roman"/>
          <w:sz w:val="25"/>
          <w:szCs w:val="25"/>
        </w:rPr>
        <w:t>тьюторства</w:t>
      </w:r>
      <w:proofErr w:type="spellEnd"/>
      <w:r w:rsidRPr="00F32AD5">
        <w:rPr>
          <w:rFonts w:ascii="Times New Roman" w:hAnsi="Times New Roman"/>
          <w:sz w:val="25"/>
          <w:szCs w:val="25"/>
        </w:rPr>
        <w:t xml:space="preserve"> (исполнители: проректор по международной деятельности, директора Институтов).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after="120"/>
        <w:ind w:left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весь период.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 xml:space="preserve">Осуществлять постоянный </w:t>
      </w:r>
      <w:proofErr w:type="gramStart"/>
      <w:r w:rsidRPr="00F32AD5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F32AD5">
        <w:rPr>
          <w:rFonts w:ascii="Times New Roman" w:hAnsi="Times New Roman"/>
          <w:sz w:val="25"/>
          <w:szCs w:val="25"/>
        </w:rPr>
        <w:t xml:space="preserve"> выполнением данных мероприятий в рамках Программы «5-100-2020».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after="120"/>
        <w:ind w:left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Исполнители: менеджеры Программы «5-100-2020».</w:t>
      </w:r>
    </w:p>
    <w:p w:rsidR="00E42698" w:rsidRPr="00F32AD5" w:rsidRDefault="00E42698" w:rsidP="006479FB">
      <w:pPr>
        <w:pStyle w:val="Default"/>
        <w:numPr>
          <w:ilvl w:val="0"/>
          <w:numId w:val="2"/>
        </w:numPr>
        <w:tabs>
          <w:tab w:val="left" w:pos="993"/>
        </w:tabs>
        <w:suppressAutoHyphens/>
        <w:ind w:left="0" w:firstLine="680"/>
        <w:jc w:val="both"/>
        <w:rPr>
          <w:rFonts w:ascii="Times New Roman" w:hAnsi="Times New Roman"/>
          <w:sz w:val="25"/>
          <w:szCs w:val="25"/>
        </w:rPr>
      </w:pPr>
      <w:proofErr w:type="gramStart"/>
      <w:r w:rsidRPr="00F32AD5">
        <w:rPr>
          <w:rFonts w:ascii="Times New Roman" w:hAnsi="Times New Roman"/>
          <w:sz w:val="25"/>
          <w:szCs w:val="25"/>
        </w:rPr>
        <w:t xml:space="preserve">Заслушать отчет по результатам деятельности СПбГПУ </w:t>
      </w:r>
      <w:bookmarkStart w:id="0" w:name="_GoBack"/>
      <w:bookmarkEnd w:id="0"/>
      <w:r w:rsidRPr="00F32AD5">
        <w:rPr>
          <w:rFonts w:ascii="Times New Roman" w:hAnsi="Times New Roman"/>
          <w:sz w:val="25"/>
          <w:szCs w:val="25"/>
        </w:rPr>
        <w:t>в области развития международных образовательные программы на иностранном языке и академической мобильность студентов за 2014 год.</w:t>
      </w:r>
      <w:proofErr w:type="gramEnd"/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ind w:left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Срок: март 2015 г.</w:t>
      </w:r>
    </w:p>
    <w:p w:rsidR="00E42698" w:rsidRPr="00F32AD5" w:rsidRDefault="00E42698" w:rsidP="006479FB">
      <w:pPr>
        <w:pStyle w:val="Default"/>
        <w:tabs>
          <w:tab w:val="left" w:pos="993"/>
        </w:tabs>
        <w:suppressAutoHyphens/>
        <w:spacing w:after="120"/>
        <w:ind w:left="680"/>
        <w:jc w:val="both"/>
        <w:rPr>
          <w:rFonts w:ascii="Times New Roman" w:hAnsi="Times New Roman"/>
          <w:sz w:val="25"/>
          <w:szCs w:val="25"/>
        </w:rPr>
      </w:pPr>
      <w:r w:rsidRPr="00F32AD5">
        <w:rPr>
          <w:rFonts w:ascii="Times New Roman" w:hAnsi="Times New Roman"/>
          <w:sz w:val="25"/>
          <w:szCs w:val="25"/>
        </w:rPr>
        <w:t>Исполнитель: проректор по международной деятельности.</w:t>
      </w:r>
    </w:p>
    <w:sectPr w:rsidR="00E42698" w:rsidRPr="00F32AD5" w:rsidSect="00F32AD5"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55A"/>
    <w:multiLevelType w:val="hybridMultilevel"/>
    <w:tmpl w:val="1BC23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12FC7EC6"/>
    <w:multiLevelType w:val="hybridMultilevel"/>
    <w:tmpl w:val="7D6866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7D4B04"/>
    <w:multiLevelType w:val="hybridMultilevel"/>
    <w:tmpl w:val="30E63A3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3">
    <w:nsid w:val="1FD855FE"/>
    <w:multiLevelType w:val="hybridMultilevel"/>
    <w:tmpl w:val="C5E09840"/>
    <w:lvl w:ilvl="0" w:tplc="91701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22460"/>
    <w:multiLevelType w:val="hybridMultilevel"/>
    <w:tmpl w:val="733C42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C00484"/>
    <w:multiLevelType w:val="hybridMultilevel"/>
    <w:tmpl w:val="DB5E34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5B71A59"/>
    <w:multiLevelType w:val="hybridMultilevel"/>
    <w:tmpl w:val="635E82E2"/>
    <w:lvl w:ilvl="0" w:tplc="FCF4C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187FE1"/>
    <w:multiLevelType w:val="hybridMultilevel"/>
    <w:tmpl w:val="5E348E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5890E0B"/>
    <w:multiLevelType w:val="hybridMultilevel"/>
    <w:tmpl w:val="CA5E19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>
    <w:nsid w:val="75340E37"/>
    <w:multiLevelType w:val="hybridMultilevel"/>
    <w:tmpl w:val="3C922B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035605"/>
    <w:multiLevelType w:val="hybridMultilevel"/>
    <w:tmpl w:val="79F8A8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47F"/>
    <w:rsid w:val="00023D20"/>
    <w:rsid w:val="00027F94"/>
    <w:rsid w:val="000E4B6F"/>
    <w:rsid w:val="000F63A6"/>
    <w:rsid w:val="00103CD8"/>
    <w:rsid w:val="001076EA"/>
    <w:rsid w:val="001C5868"/>
    <w:rsid w:val="002502D7"/>
    <w:rsid w:val="00260270"/>
    <w:rsid w:val="00263667"/>
    <w:rsid w:val="00276AE3"/>
    <w:rsid w:val="00282B18"/>
    <w:rsid w:val="002A56D9"/>
    <w:rsid w:val="002D220C"/>
    <w:rsid w:val="002E50EA"/>
    <w:rsid w:val="002E57CF"/>
    <w:rsid w:val="00307B40"/>
    <w:rsid w:val="00352E42"/>
    <w:rsid w:val="00415089"/>
    <w:rsid w:val="004174A1"/>
    <w:rsid w:val="00443DF1"/>
    <w:rsid w:val="00444C32"/>
    <w:rsid w:val="0045383E"/>
    <w:rsid w:val="004A46F6"/>
    <w:rsid w:val="004B758F"/>
    <w:rsid w:val="004D00C4"/>
    <w:rsid w:val="004F3610"/>
    <w:rsid w:val="00522831"/>
    <w:rsid w:val="005332CF"/>
    <w:rsid w:val="00561C56"/>
    <w:rsid w:val="005F3546"/>
    <w:rsid w:val="00610A1D"/>
    <w:rsid w:val="006479FB"/>
    <w:rsid w:val="00681FE5"/>
    <w:rsid w:val="006C69DD"/>
    <w:rsid w:val="00703429"/>
    <w:rsid w:val="0073645C"/>
    <w:rsid w:val="00741927"/>
    <w:rsid w:val="00761C6F"/>
    <w:rsid w:val="00764113"/>
    <w:rsid w:val="007D7EFB"/>
    <w:rsid w:val="007E6C32"/>
    <w:rsid w:val="008C5F10"/>
    <w:rsid w:val="008E54FC"/>
    <w:rsid w:val="008F302A"/>
    <w:rsid w:val="009437EA"/>
    <w:rsid w:val="00981746"/>
    <w:rsid w:val="00990CED"/>
    <w:rsid w:val="009A58BC"/>
    <w:rsid w:val="009C7261"/>
    <w:rsid w:val="009D34F3"/>
    <w:rsid w:val="009E5EF4"/>
    <w:rsid w:val="00A05B44"/>
    <w:rsid w:val="00A34633"/>
    <w:rsid w:val="00A349B2"/>
    <w:rsid w:val="00A44881"/>
    <w:rsid w:val="00A87E79"/>
    <w:rsid w:val="00AE0EA2"/>
    <w:rsid w:val="00AF3776"/>
    <w:rsid w:val="00B30430"/>
    <w:rsid w:val="00B40273"/>
    <w:rsid w:val="00B45E3F"/>
    <w:rsid w:val="00B5447F"/>
    <w:rsid w:val="00BA42FA"/>
    <w:rsid w:val="00BB1929"/>
    <w:rsid w:val="00BB782E"/>
    <w:rsid w:val="00BC4C7E"/>
    <w:rsid w:val="00C30CCC"/>
    <w:rsid w:val="00C40BDB"/>
    <w:rsid w:val="00C518C9"/>
    <w:rsid w:val="00C76B4F"/>
    <w:rsid w:val="00C91CEF"/>
    <w:rsid w:val="00D31DB7"/>
    <w:rsid w:val="00D95D1A"/>
    <w:rsid w:val="00DB0D54"/>
    <w:rsid w:val="00DF4BEA"/>
    <w:rsid w:val="00E33638"/>
    <w:rsid w:val="00E42698"/>
    <w:rsid w:val="00E963B4"/>
    <w:rsid w:val="00EA7EE7"/>
    <w:rsid w:val="00F0343A"/>
    <w:rsid w:val="00F32AD5"/>
    <w:rsid w:val="00F33B23"/>
    <w:rsid w:val="00FA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3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544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C91C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3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79480-688D-4006-A68D-956DD418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</dc:creator>
  <cp:keywords/>
  <dc:description/>
  <cp:lastModifiedBy>admin</cp:lastModifiedBy>
  <cp:revision>4</cp:revision>
  <cp:lastPrinted>2014-02-25T06:54:00Z</cp:lastPrinted>
  <dcterms:created xsi:type="dcterms:W3CDTF">2014-02-25T07:21:00Z</dcterms:created>
  <dcterms:modified xsi:type="dcterms:W3CDTF">2014-03-03T06:53:00Z</dcterms:modified>
</cp:coreProperties>
</file>