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подготовке проектов соглашений о сотрудничестве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участием ФГАОУ ВО «СПбПУ»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рекомендации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Что такое «соглашение о сотрудничестве»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Соглашение о сотрудничестве – это документ, подписанный двумя или более сторонами, закрепляющий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намерения сторон</w:t>
      </w:r>
      <w:r>
        <w:rPr>
          <w:rFonts w:cs="Times New Roman" w:ascii="Times New Roman" w:hAnsi="Times New Roman"/>
          <w:sz w:val="24"/>
          <w:szCs w:val="24"/>
        </w:rPr>
        <w:t xml:space="preserve"> взаимодействовать в определенной области, представляющей взаимный интерес, и общих условиях такого взаимодействия. В законодательстве Российской Федерации нет специальных норм, регулирующих заключение и исполнение соглашений о сотрудничестве. Фактически, заключение соглашений о сотрудничестве – это обычай делового оборота, следуя которому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стороны не ставят целью обязать друг друга сделать что-то,</w:t>
      </w:r>
      <w:r>
        <w:rPr>
          <w:rFonts w:cs="Times New Roman" w:ascii="Times New Roman" w:hAnsi="Times New Roman"/>
          <w:sz w:val="24"/>
          <w:szCs w:val="24"/>
        </w:rPr>
        <w:t xml:space="preserve"> но хотят только задать вектор для взаимоотношений, присвоить друг другу статус партнеров.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Содержание, форма и реквизиты такого соглашения определяются сторонами самостоятельно, исходя из обстоятельств и договоренностей. В то же время, есть формулировки, которые категорически запрещается или не рекомендуется использовать в соглашениях о сотрудничестве, поскольку они создают правовые и финансовые риски для сторон.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Соглашение о сотрудничестве может также именоваться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договором/протоколом/ меморандумом о сотрудничестве/взаимопонимании/намерениях и т.п.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ФГАОУ ВО «СПбПУ» существует примерная форма соглашения о сотрудничестве, она размещена в Административном каталоге в разделе Административно-правового департамента.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примерной формы соглашения требуют уточнения в зависимости от договоренностей с конкретным партнером. Форма соглашения в большей степени призвана сориентировать по структуре соглашения о сотрудничестве, но не определить содержание.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Случаи, в которых целесообразно заключать соглашение о сотрудничестве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переговоров с партнером достигнута договоренность о сотрудничестве по определенным направлениям деятельности, общим для обеих сторон, и стороны хотят закрепить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намерение</w:t>
      </w:r>
      <w:r>
        <w:rPr>
          <w:rFonts w:cs="Times New Roman" w:ascii="Times New Roman" w:hAnsi="Times New Roman"/>
          <w:sz w:val="24"/>
          <w:szCs w:val="24"/>
        </w:rPr>
        <w:t xml:space="preserve"> взаимодействовать и общие условия такого взаимодействия;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сторонам важно позиционировать друг друга как партнеров, для чего стороны хотят формализовать статус партнера;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сторон важно создать основу для морального давления на другую сторону (от письменных договоренностей отказаться сложнее, чем от устных).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Случаи, в которых не целесообразно заключать соглашение о сотрудничестве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соглашение о сотрудничестве заключается для оформления каких-либо обязательств сторон: для выполнения работ, оказания услуг, передаче товара или имущественных прав (заключение соглашения о сотрудничестве не может влечь за собой возникновения у сторон прав и обязанностей);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</w:t>
      </w:r>
      <w:r>
        <w:rPr>
          <w:rFonts w:cs="Times New Roman" w:ascii="Times New Roman" w:hAnsi="Times New Roman"/>
          <w:sz w:val="24"/>
          <w:szCs w:val="24"/>
        </w:rPr>
        <w:t xml:space="preserve"> из сторон соглашения о сотрудничестве заинтересована в том, чтобы другая сторона распространяла информацию о ней и ее продуктах среди студентов, размещала на сайте логотипы и т.п. Эта деятельность квалифицируется </w:t>
      </w:r>
      <w:r>
        <w:rPr>
          <w:rFonts w:cs="Times New Roman" w:ascii="Times New Roman" w:hAnsi="Times New Roman"/>
          <w:sz w:val="24"/>
          <w:szCs w:val="24"/>
          <w:u w:val="none"/>
        </w:rPr>
        <w:t>как рекламная услуга.</w:t>
      </w:r>
      <w:r>
        <w:rPr>
          <w:rFonts w:cs="Times New Roman" w:ascii="Times New Roman" w:hAnsi="Times New Roman"/>
          <w:sz w:val="24"/>
          <w:szCs w:val="24"/>
        </w:rPr>
        <w:t xml:space="preserve"> Такую деятельность </w:t>
      </w:r>
      <w:r>
        <w:rPr>
          <w:rFonts w:cs="Times New Roman" w:ascii="Times New Roman" w:hAnsi="Times New Roman"/>
          <w:sz w:val="24"/>
          <w:szCs w:val="24"/>
        </w:rPr>
        <w:t>нельзя</w:t>
      </w:r>
      <w:r>
        <w:rPr>
          <w:rFonts w:cs="Times New Roman" w:ascii="Times New Roman" w:hAnsi="Times New Roman"/>
          <w:sz w:val="24"/>
          <w:szCs w:val="24"/>
        </w:rPr>
        <w:t xml:space="preserve"> осуществлять на основании соглашения о сотрудничестве. Для оказания рекламных услуг должен быть заключен возмездный договор оказания услуг либо спонсорский договор, по которому одна сторона передает другой стороне спонсорский взнос в обмен на рекламу спонсора на каком-то мероприятии, которое проводит первая сторона.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Формулировки , которые можно использовать в соглашении о сотрудничестве: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выражают готовность…;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намереваются…;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будут содействовать…;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будут стремиться…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Формулировки , которые нельзя использовать в соглашении о сотрудничестве: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обязуются... (и все производные от слова «обязанность»);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Сторона 1 делает что-то для Стороны 2 (выполняет работы, оказывает услуги, передает оборудование, предоставляет право использовать помещения и т.д.);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несут ответственность за... 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осуществляют совместную деятельность…;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формулировки, которые имеют отношения к финансам: порядок взаиморасчетов, расходы, убытки, штрафные санкции и т.д..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Риски, связанные с некорректным составлением соглашения о сотрудничестве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ФГАОУ ВО «СПбПУ» проверяют различные государственные структуры, в том числе, налоговые органы. Налоговые органы вправе переквалифицировать соглашение о сотрудничестве в договор оказания услуг/выполнения работ или любой другой договор, если сочтут, что целью заключения соглашения является не закрепление намерений, а на безвозмездное получение одной стороной от другой какой-либо материальной выгоды или дохода. Для налоговых органов доходом будет являться, в том числе, безвозмездно полученное имущество или имущественные права, оказанные услуги, выполненные работы</w:t>
      </w:r>
      <w:r>
        <w:rPr>
          <w:rStyle w:val="Style16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Переквалификация соглашения о сотрудничестве в договор о совместной деятельности (договор простого товарищества)</w:t>
      </w:r>
      <w:r>
        <w:rPr>
          <w:rStyle w:val="Style16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>. Согласно ст. 1042 ГК РФ вкладом товарища признается все то, что он вносит в общее дело, в том числе деньги, иное имущество, профессиональные и иные знания, навыки и умения, а также деловая репутация и деловые связи.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Основными признаками договора простого товарищества являются: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 сторон по договору общего экономического интереса и согласованной цели;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соединение участниками своих вкладов;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организационный характер договора, направленность на создание организационного единства - объединения, которое позволит участникам товарищества выступать в имущественном обороте консолидированно;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 общей собственности;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доходы и расходы в рамках совместной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ФГАОУ ВО «СПбПУ» не вправе заключать соглашения о сотрудничестве с коммерческими организациями в целях извлечения прибыли, но даже если сотрудничество осуществляется в некоммерческих целях, нельзя допускать сходства соглашения о сотрудничестве с договором о совместной деятельности в значении ст. 1041 ГК РФ. Исполнение договора о совместной деятельности требует оценки вкладов товарищей, ведения бухгалтерского учета совместной деятельности товарищей, учета расходов и убытков, связанных с совместной деятельностью. При исполнении соглашения о сотрудничестве данные условия не выполняются, соответственно, переквалификация соглашения о сотрудничестве в договор о совместной деятельности влечет за собой налоговые риски для обеих сторон.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>Таким образом, из некорректно составленного соглашения о сотрудничестве могут возникнуть неблагоприятные налоговые последствия, причем для всех сторон соглашения. Например, стороне-исполнителю, которая бесплатно сделала что-то для другой стороны в рамках сотрудничества, будет доначислен НДС и штрафные санкции за его неуплату. У стороны-получателя бесплатных благ могут возникнуть проблемы в связи с тем, что эти блага не учтены в составе доходов.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Что такое «соглашение о консорциуме»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«консорциумом» на практике понимается некое договорное объединение нескольких сторон без образования отдельного юридического лица. Законодательно этот термин не закреплен. «Консорциум» очень схож по своим характеристикам с простым товариществом. Поэтому в соглашениях о сотрудничестве можно использовать термин «консорциум», но при условии разрыва связи «консорциума» и «простого товарищества». Т.е. термин «консорциум» может употребляться в тексте соглашения о сотрудничестве как синоним «партнерства», «сотрудничества», а не как синоним простого товарищества. Однако нужно понимать, что само наличие термина «консорциум» все равно косвенно указывает на то, что стороны намеревались заключить договор о совместной деятельности, а не договор о сотрудничестве, что повышает риск наступления неблагоприятных последствий, указанных выше.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 соглашение о сотрудничестве для реализации конкретного проекта, предусматривающее распределение обязанностей сторон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Возможно, но не желательно. Соглашение о сотрудничестве, которым предусмотрена совместная реализация проекта с распределением обязанностей сторон и сроками их выполнения может быть переквалифицировано налоговыми органами либо в договор о совместной деятельности, либо в договор подряда/оказания услуг. В обоих случаях для сторон возникнут неблагоприятные налоговые последствия.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Рекомендуем разбить обязательства сторон по проекту на отдельные возмездные договоры. Например, ФГАОУ ВО «СПбПУ» по договору подряда по заказу партнера делает какую-то работу, а партнер по заказу ФГАОУ ВО «СПбПУ» по другому договору оказывает какую-то услугу.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Особенности подготовки соглашений о сотрудничестве с иностранными партнерами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Пунктом 3 статьи 105 Федерального закона от 29.12.2012 № 273-ФЗ «Об образовании в Российской Федерации» установлено, что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Необходимо учитывать, что перечень сфер сотрудничества, указанный в п. 3 ст. 105 ФЗ от 29.12.2012 № 273-ФЗ, не является исчерпывающим, а лишь указывает на основные направления и формы такого сотрудничества.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содержанию соглашений о сотрудничестве с иностранными партнерами применяются общие требования, указанные в разделе 1 настоящих Рекомендаций, с некоторыми особенностями: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соглашения о сотрудничестве с иностранными партнерами могут подчиняться законодательству других государств (если в соглашении есть соответствующая оговорка о применимом праве);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правильное написание название ФГАОУ ВО «СПбПУ» в соглашении на всех языках, на которых составляется соглашение.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соглашениях об обмене, в случае, если соглашением предусмотрен обмен преподавателями, рекомендуется указывать, что преподаватели направляются для обмена опытом,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поскольку в соответствии с положениями Трудового кодекса Российской Федерации, запрещающими заемный труд в Российской Федерации (ч. 1 ст. 56.1 Трудового кодекса), иностранные преподаватели могут рассматриваться как лица, осуществляющие заемный труд.</w:t>
      </w:r>
    </w:p>
    <w:sectPr>
      <w:footnotePr>
        <w:numFmt w:val="decimal"/>
      </w:footnotePr>
      <w:type w:val="nextPage"/>
      <w:pgSz w:w="11906" w:h="16838"/>
      <w:pgMar w:left="915" w:right="671" w:gutter="0" w:header="0" w:top="660" w:footer="0" w:bottom="5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0"/>
          <w:szCs w:val="20"/>
          <w:lang w:val="ru-RU" w:eastAsia="en-US" w:bidi="ar-SA"/>
        </w:rPr>
      </w:pPr>
      <w:r>
        <w:rPr>
          <w:rStyle w:val="Style15"/>
        </w:rPr>
        <w:footnoteRef/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В соответствии с п. 146 НК РФ безвозмездная передача права собственности на товары, результаты выполненных работ, оказание услуг признается реализацией товаров (работ, услуг). Реализация товаров (работ, услуг) является объектом налогообложения.</w:t>
      </w:r>
    </w:p>
  </w:footnote>
  <w:footnote w:id="3">
    <w:p>
      <w:pPr>
        <w:pStyle w:val="Style3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0"/>
          <w:szCs w:val="20"/>
          <w:lang w:val="ru-RU" w:eastAsia="en-US" w:bidi="ar-SA"/>
        </w:rPr>
      </w:pPr>
      <w:r>
        <w:rPr>
          <w:rStyle w:val="Style15"/>
        </w:rPr>
        <w:footnoteRef/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В соответствии со ст. 1041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1a1115"/>
    <w:rPr>
      <w:color w:val="0000FF" w:themeColor="hyperlink"/>
      <w:u w:val="single"/>
    </w:rPr>
  </w:style>
  <w:style w:type="character" w:styleId="Style14" w:customStyle="1">
    <w:name w:val="Текст сноски Знак"/>
    <w:basedOn w:val="DefaultParagraphFont"/>
    <w:uiPriority w:val="99"/>
    <w:semiHidden/>
    <w:qFormat/>
    <w:rsid w:val="00a412b9"/>
    <w:rPr>
      <w:sz w:val="20"/>
      <w:szCs w:val="20"/>
    </w:rPr>
  </w:style>
  <w:style w:type="character" w:styleId="Style15">
    <w:name w:val="Символ сноски"/>
    <w:uiPriority w:val="99"/>
    <w:semiHidden/>
    <w:unhideWhenUsed/>
    <w:qFormat/>
    <w:rsid w:val="00a412b9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9447ae"/>
    <w:rPr>
      <w:b/>
      <w:bCs/>
    </w:rPr>
  </w:style>
  <w:style w:type="character" w:styleId="Style17">
    <w:name w:val="FollowedHyperlink"/>
    <w:basedOn w:val="DefaultParagraphFont"/>
    <w:uiPriority w:val="99"/>
    <w:semiHidden/>
    <w:unhideWhenUsed/>
    <w:rsid w:val="0011135e"/>
    <w:rPr>
      <w:color w:val="800080" w:themeColor="followedHyperlink"/>
      <w:u w:val="single"/>
    </w:rPr>
  </w:style>
  <w:style w:type="character" w:styleId="Style18" w:customStyle="1">
    <w:name w:val="Текст Знак"/>
    <w:basedOn w:val="DefaultParagraphFont"/>
    <w:link w:val="PlainText"/>
    <w:uiPriority w:val="99"/>
    <w:semiHidden/>
    <w:qFormat/>
    <w:rsid w:val="001d705f"/>
    <w:rPr>
      <w:rFonts w:ascii="Calibri" w:hAnsi="Calibri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705f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705f"/>
    <w:rPr>
      <w:sz w:val="20"/>
      <w:szCs w:val="20"/>
    </w:rPr>
  </w:style>
  <w:style w:type="character" w:styleId="Style20" w:customStyle="1">
    <w:name w:val="Текст выноски Знак"/>
    <w:basedOn w:val="DefaultParagraphFont"/>
    <w:link w:val="BalloonText"/>
    <w:uiPriority w:val="99"/>
    <w:semiHidden/>
    <w:qFormat/>
    <w:rsid w:val="001d705f"/>
    <w:rPr>
      <w:rFonts w:ascii="Tahoma" w:hAnsi="Tahoma" w:cs="Tahoma"/>
      <w:sz w:val="16"/>
      <w:szCs w:val="16"/>
    </w:rPr>
  </w:style>
  <w:style w:type="character" w:styleId="Style21" w:customStyle="1">
    <w:name w:val="Тема примечания Знак"/>
    <w:basedOn w:val="Style19"/>
    <w:link w:val="Annotationsubject"/>
    <w:uiPriority w:val="99"/>
    <w:semiHidden/>
    <w:qFormat/>
    <w:rsid w:val="008557f0"/>
    <w:rPr>
      <w:b/>
      <w:bCs/>
      <w:sz w:val="20"/>
      <w:szCs w:val="20"/>
    </w:rPr>
  </w:style>
  <w:style w:type="character" w:styleId="Style22">
    <w:name w:val="Символ концевой сноски"/>
    <w:qFormat/>
    <w:rPr>
      <w:vertAlign w:val="superscript"/>
    </w:rPr>
  </w:style>
  <w:style w:type="character" w:styleId="Style23">
    <w:name w:val="Endnote Reference"/>
    <w:rPr>
      <w:vertAlign w:val="superscript"/>
    </w:rPr>
  </w:style>
  <w:style w:type="character" w:styleId="Style24">
    <w:name w:val="Маркеры"/>
    <w:qFormat/>
    <w:rPr>
      <w:rFonts w:ascii="OpenSymbol" w:hAnsi="OpenSymbol" w:eastAsia="OpenSymbol" w:cs="OpenSymbol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ascii="PT Astra Serif" w:hAnsi="PT Astra Serif"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0">
    <w:name w:val="Footnote Text"/>
    <w:basedOn w:val="Normal"/>
    <w:link w:val="Style14"/>
    <w:uiPriority w:val="99"/>
    <w:semiHidden/>
    <w:unhideWhenUsed/>
    <w:rsid w:val="00a412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0682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Style18"/>
    <w:uiPriority w:val="99"/>
    <w:semiHidden/>
    <w:unhideWhenUsed/>
    <w:qFormat/>
    <w:rsid w:val="001d705f"/>
    <w:pPr>
      <w:spacing w:lineRule="auto" w:line="240" w:before="0" w:after="0"/>
    </w:pPr>
    <w:rPr>
      <w:rFonts w:ascii="Calibri" w:hAnsi="Calibri"/>
      <w:szCs w:val="21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705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1d70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Style21"/>
    <w:uiPriority w:val="99"/>
    <w:semiHidden/>
    <w:unhideWhenUsed/>
    <w:qFormat/>
    <w:rsid w:val="008557f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F84-C76A-4637-B959-23B6DF8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LibreOffice/7.5.6.2$Linux_X86_64 LibreOffice_project/50$Build-2</Application>
  <AppVersion>15.0000</AppVersion>
  <Pages>3</Pages>
  <Words>1312</Words>
  <Characters>9259</Characters>
  <CharactersWithSpaces>10495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2019-12-23T13:19:00Z</dcterms:created>
  <dc:creator>Дискин Евгений</dc:creator>
  <dc:description/>
  <dc:language>ru-RU</dc:language>
  <cp:lastModifiedBy/>
  <dcterms:modified xsi:type="dcterms:W3CDTF">2024-04-11T10:08:16Z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